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AEA15" w14:textId="77777777" w:rsidR="004C2A38" w:rsidRPr="00472360" w:rsidRDefault="006C7242" w:rsidP="008E74F0">
      <w:pPr>
        <w:pStyle w:val="Heading1"/>
        <w:ind w:right="-3"/>
        <w:jc w:val="center"/>
        <w:rPr>
          <w:rFonts w:cs="Arial"/>
        </w:rPr>
      </w:pPr>
      <w:bookmarkStart w:id="0" w:name="_GoBack"/>
      <w:bookmarkEnd w:id="0"/>
      <w:r>
        <w:rPr>
          <w:rFonts w:cs="Arial"/>
        </w:rPr>
        <w:t xml:space="preserve">APPENDIX B: </w:t>
      </w:r>
      <w:r w:rsidR="001A7B8A" w:rsidRPr="004C2A38">
        <w:rPr>
          <w:rFonts w:cs="Arial"/>
        </w:rPr>
        <w:t>W</w:t>
      </w:r>
      <w:r w:rsidR="00772CCE" w:rsidRPr="004C2A38">
        <w:rPr>
          <w:rFonts w:cs="Arial"/>
        </w:rPr>
        <w:t xml:space="preserve">ORKFORCE </w:t>
      </w:r>
      <w:r w:rsidR="001E7300">
        <w:rPr>
          <w:rFonts w:cs="Arial"/>
        </w:rPr>
        <w:t>RACE</w:t>
      </w:r>
      <w:r w:rsidR="00772CCE" w:rsidRPr="004C2A38">
        <w:rPr>
          <w:rFonts w:cs="Arial"/>
        </w:rPr>
        <w:t xml:space="preserve"> EQUALITY STANDARD</w:t>
      </w:r>
      <w:r w:rsidR="002F7FB0">
        <w:rPr>
          <w:rFonts w:cs="Arial"/>
        </w:rPr>
        <w:t xml:space="preserve"> </w:t>
      </w:r>
      <w:r w:rsidR="00CA3E97" w:rsidRPr="004C2A38">
        <w:rPr>
          <w:rFonts w:cs="Arial"/>
        </w:rPr>
        <w:t xml:space="preserve">ACTION </w:t>
      </w:r>
      <w:r w:rsidR="00967CAF" w:rsidRPr="004C2A38">
        <w:rPr>
          <w:rFonts w:cs="Arial"/>
        </w:rPr>
        <w:t>PLAN -</w:t>
      </w:r>
      <w:r w:rsidR="00157C61">
        <w:rPr>
          <w:rFonts w:cs="Arial"/>
        </w:rPr>
        <w:t xml:space="preserve"> </w:t>
      </w:r>
      <w:r w:rsidR="00C32351" w:rsidRPr="004C2A38">
        <w:rPr>
          <w:rFonts w:cs="Arial"/>
        </w:rPr>
        <w:t>202</w:t>
      </w:r>
      <w:r w:rsidR="00B55BEC">
        <w:rPr>
          <w:rFonts w:cs="Arial"/>
        </w:rPr>
        <w:t>2</w:t>
      </w:r>
      <w:r w:rsidR="00157C61">
        <w:rPr>
          <w:rFonts w:cs="Arial"/>
        </w:rPr>
        <w:t>-23</w:t>
      </w:r>
    </w:p>
    <w:p w14:paraId="64B30B0F" w14:textId="77777777" w:rsidR="004C2A38" w:rsidRDefault="00072772" w:rsidP="008E74F0">
      <w:pPr>
        <w:ind w:left="709"/>
        <w:jc w:val="center"/>
        <w:rPr>
          <w:rFonts w:cs="Arial"/>
          <w:b/>
          <w:color w:val="FF0000"/>
          <w:sz w:val="22"/>
          <w:szCs w:val="18"/>
          <w:lang w:val="en-GB"/>
        </w:rPr>
      </w:pPr>
      <w:r w:rsidRPr="00557CF8">
        <w:rPr>
          <w:rFonts w:cs="Arial"/>
          <w:b/>
          <w:sz w:val="22"/>
          <w:szCs w:val="18"/>
          <w:lang w:val="en-GB"/>
        </w:rPr>
        <w:t xml:space="preserve">This document supports the </w:t>
      </w:r>
      <w:r w:rsidR="001A7B8A" w:rsidRPr="00557CF8">
        <w:rPr>
          <w:rFonts w:cs="Arial"/>
          <w:b/>
          <w:sz w:val="22"/>
          <w:szCs w:val="18"/>
          <w:lang w:val="en-GB"/>
        </w:rPr>
        <w:t xml:space="preserve">first </w:t>
      </w:r>
      <w:r w:rsidR="00557CF8" w:rsidRPr="00557CF8">
        <w:rPr>
          <w:rFonts w:cs="Arial"/>
          <w:b/>
          <w:sz w:val="22"/>
          <w:szCs w:val="18"/>
          <w:lang w:val="en-GB"/>
        </w:rPr>
        <w:t>Workforce Race</w:t>
      </w:r>
      <w:r w:rsidR="001A7B8A" w:rsidRPr="00557CF8">
        <w:rPr>
          <w:rFonts w:cs="Arial"/>
          <w:b/>
          <w:sz w:val="22"/>
          <w:szCs w:val="18"/>
          <w:lang w:val="en-GB"/>
        </w:rPr>
        <w:t xml:space="preserve"> </w:t>
      </w:r>
      <w:r w:rsidRPr="00557CF8">
        <w:rPr>
          <w:rFonts w:cs="Arial"/>
          <w:b/>
          <w:sz w:val="22"/>
          <w:szCs w:val="18"/>
          <w:lang w:val="en-GB"/>
        </w:rPr>
        <w:t>Equality Standa</w:t>
      </w:r>
      <w:r w:rsidR="006762AA" w:rsidRPr="00557CF8">
        <w:rPr>
          <w:rFonts w:cs="Arial"/>
          <w:b/>
          <w:sz w:val="22"/>
          <w:szCs w:val="18"/>
          <w:lang w:val="en-GB"/>
        </w:rPr>
        <w:t xml:space="preserve">rd </w:t>
      </w:r>
      <w:r w:rsidR="00B56FA9" w:rsidRPr="00557CF8">
        <w:rPr>
          <w:rFonts w:cs="Arial"/>
          <w:b/>
          <w:sz w:val="22"/>
          <w:szCs w:val="18"/>
          <w:lang w:val="en-GB"/>
        </w:rPr>
        <w:t>Report, which</w:t>
      </w:r>
      <w:r w:rsidR="00F16A46" w:rsidRPr="00F16A46">
        <w:rPr>
          <w:rFonts w:cs="Arial"/>
          <w:b/>
          <w:sz w:val="22"/>
          <w:szCs w:val="18"/>
          <w:lang w:val="en-GB"/>
        </w:rPr>
        <w:t xml:space="preserve"> was approved at Trust Board on 28th September 2022.</w:t>
      </w:r>
    </w:p>
    <w:p w14:paraId="43BC19C9" w14:textId="77777777" w:rsidR="00C90C76" w:rsidRDefault="00C90C76" w:rsidP="00C90C76">
      <w:pPr>
        <w:jc w:val="both"/>
        <w:rPr>
          <w:rFonts w:cs="Arial"/>
          <w:sz w:val="22"/>
          <w:szCs w:val="18"/>
          <w:lang w:val="en-GB"/>
        </w:rPr>
      </w:pPr>
    </w:p>
    <w:p w14:paraId="22361DF8" w14:textId="77777777" w:rsidR="00A835E7" w:rsidRDefault="00A835E7" w:rsidP="00A835E7">
      <w:pPr>
        <w:ind w:left="142"/>
        <w:jc w:val="both"/>
        <w:rPr>
          <w:rFonts w:cs="Arial"/>
          <w:sz w:val="22"/>
          <w:szCs w:val="18"/>
          <w:lang w:val="en-GB"/>
        </w:rPr>
      </w:pPr>
    </w:p>
    <w:p w14:paraId="112886CB" w14:textId="77777777" w:rsidR="00543D22" w:rsidRDefault="00A835E7" w:rsidP="00997976">
      <w:pPr>
        <w:ind w:left="142"/>
        <w:jc w:val="both"/>
        <w:rPr>
          <w:rFonts w:cs="Arial"/>
          <w:sz w:val="22"/>
          <w:szCs w:val="18"/>
          <w:lang w:val="en-GB"/>
        </w:rPr>
      </w:pPr>
      <w:r>
        <w:rPr>
          <w:rFonts w:cs="Arial"/>
          <w:sz w:val="22"/>
          <w:szCs w:val="18"/>
          <w:lang w:val="en-GB"/>
        </w:rPr>
        <w:t>This plan</w:t>
      </w:r>
      <w:r w:rsidR="00997976">
        <w:rPr>
          <w:rFonts w:cs="Arial"/>
          <w:sz w:val="22"/>
          <w:szCs w:val="18"/>
          <w:lang w:val="en-GB"/>
        </w:rPr>
        <w:t xml:space="preserve"> has been co-produced </w:t>
      </w:r>
      <w:r>
        <w:rPr>
          <w:rFonts w:cs="Arial"/>
          <w:sz w:val="22"/>
          <w:szCs w:val="18"/>
          <w:lang w:val="en-GB"/>
        </w:rPr>
        <w:t xml:space="preserve">with </w:t>
      </w:r>
      <w:r w:rsidR="00997976">
        <w:rPr>
          <w:rFonts w:cs="Arial"/>
          <w:sz w:val="22"/>
          <w:szCs w:val="18"/>
          <w:lang w:val="en-GB"/>
        </w:rPr>
        <w:t xml:space="preserve">the </w:t>
      </w:r>
      <w:r w:rsidR="00157C61">
        <w:rPr>
          <w:rFonts w:cs="Arial"/>
          <w:sz w:val="22"/>
          <w:szCs w:val="18"/>
          <w:lang w:val="en-GB"/>
        </w:rPr>
        <w:t>Ethnic Minority and Race Equality Network (EMREN)</w:t>
      </w:r>
      <w:r>
        <w:rPr>
          <w:rFonts w:cs="Arial"/>
          <w:sz w:val="22"/>
          <w:szCs w:val="18"/>
          <w:lang w:val="en-GB"/>
        </w:rPr>
        <w:t xml:space="preserve"> and other</w:t>
      </w:r>
      <w:r w:rsidRPr="00A835E7">
        <w:rPr>
          <w:rFonts w:cs="Arial"/>
          <w:sz w:val="22"/>
          <w:szCs w:val="18"/>
          <w:lang w:val="en-GB"/>
        </w:rPr>
        <w:t xml:space="preserve"> stakeholders</w:t>
      </w:r>
      <w:r>
        <w:rPr>
          <w:rFonts w:cs="Arial"/>
          <w:sz w:val="22"/>
          <w:szCs w:val="18"/>
          <w:lang w:val="en-GB"/>
        </w:rPr>
        <w:t>, based on the results of the EPUT WRES Report 2022, and progress against actions from the 2021-2022 plan.</w:t>
      </w:r>
    </w:p>
    <w:p w14:paraId="5AC7C919" w14:textId="77777777" w:rsidR="00DD535E" w:rsidRDefault="00DD535E" w:rsidP="00DD535E">
      <w:pPr>
        <w:ind w:left="142"/>
        <w:jc w:val="both"/>
        <w:rPr>
          <w:rFonts w:cs="Arial"/>
          <w:sz w:val="22"/>
          <w:szCs w:val="18"/>
          <w:lang w:val="en-GB"/>
        </w:rPr>
      </w:pPr>
    </w:p>
    <w:p w14:paraId="3D7ABC7E" w14:textId="2CDEB066" w:rsidR="00997976" w:rsidRDefault="00997976" w:rsidP="00997976">
      <w:pPr>
        <w:ind w:left="142"/>
        <w:jc w:val="both"/>
        <w:rPr>
          <w:rFonts w:cs="Arial"/>
          <w:sz w:val="22"/>
          <w:szCs w:val="18"/>
          <w:lang w:val="en-GB"/>
        </w:rPr>
      </w:pPr>
      <w:r w:rsidRPr="00C90C76">
        <w:rPr>
          <w:rFonts w:cs="Arial"/>
          <w:sz w:val="22"/>
          <w:szCs w:val="18"/>
          <w:lang w:val="en-GB"/>
        </w:rPr>
        <w:t>The Executive Team have made a commitment to</w:t>
      </w:r>
      <w:r>
        <w:rPr>
          <w:rFonts w:cs="Arial"/>
          <w:sz w:val="22"/>
          <w:szCs w:val="18"/>
          <w:lang w:val="en-GB"/>
        </w:rPr>
        <w:t xml:space="preserve"> </w:t>
      </w:r>
      <w:r w:rsidR="001E600E">
        <w:rPr>
          <w:rFonts w:cs="Arial"/>
          <w:sz w:val="22"/>
          <w:szCs w:val="18"/>
          <w:lang w:val="en-GB"/>
        </w:rPr>
        <w:t xml:space="preserve">prioritise </w:t>
      </w:r>
      <w:r>
        <w:rPr>
          <w:rFonts w:cs="Arial"/>
          <w:sz w:val="22"/>
          <w:szCs w:val="18"/>
          <w:lang w:val="en-GB"/>
        </w:rPr>
        <w:t>Equality Diversity and Inclusion (ED&amp;I) by</w:t>
      </w:r>
      <w:r w:rsidRPr="00C90C76">
        <w:rPr>
          <w:rFonts w:cs="Arial"/>
          <w:sz w:val="22"/>
          <w:szCs w:val="18"/>
          <w:lang w:val="en-GB"/>
        </w:rPr>
        <w:t xml:space="preserve"> driv</w:t>
      </w:r>
      <w:r>
        <w:rPr>
          <w:rFonts w:cs="Arial"/>
          <w:sz w:val="22"/>
          <w:szCs w:val="18"/>
          <w:lang w:val="en-GB"/>
        </w:rPr>
        <w:t>ing</w:t>
      </w:r>
      <w:r w:rsidRPr="00C90C76">
        <w:rPr>
          <w:rFonts w:cs="Arial"/>
          <w:sz w:val="22"/>
          <w:szCs w:val="18"/>
          <w:lang w:val="en-GB"/>
        </w:rPr>
        <w:t xml:space="preserve"> the transformational work through their directorates</w:t>
      </w:r>
      <w:r>
        <w:rPr>
          <w:rFonts w:cs="Arial"/>
          <w:sz w:val="22"/>
          <w:szCs w:val="18"/>
          <w:lang w:val="en-GB"/>
        </w:rPr>
        <w:t xml:space="preserve">, policies and </w:t>
      </w:r>
      <w:proofErr w:type="spellStart"/>
      <w:r>
        <w:rPr>
          <w:rFonts w:cs="Arial"/>
          <w:sz w:val="22"/>
          <w:szCs w:val="18"/>
          <w:lang w:val="en-GB"/>
        </w:rPr>
        <w:t>workstreams</w:t>
      </w:r>
      <w:proofErr w:type="spellEnd"/>
      <w:r>
        <w:rPr>
          <w:rFonts w:cs="Arial"/>
          <w:sz w:val="22"/>
          <w:szCs w:val="18"/>
          <w:lang w:val="en-GB"/>
        </w:rPr>
        <w:t>.</w:t>
      </w:r>
      <w:r w:rsidRPr="00C90C76">
        <w:rPr>
          <w:rFonts w:cs="Arial"/>
          <w:sz w:val="22"/>
          <w:szCs w:val="18"/>
          <w:lang w:val="en-GB"/>
        </w:rPr>
        <w:t xml:space="preserve"> </w:t>
      </w:r>
      <w:r>
        <w:rPr>
          <w:rFonts w:cs="Arial"/>
          <w:sz w:val="22"/>
          <w:szCs w:val="18"/>
          <w:lang w:val="en-GB"/>
        </w:rPr>
        <w:t>This approach will</w:t>
      </w:r>
      <w:r w:rsidRPr="00C90C76">
        <w:rPr>
          <w:rFonts w:cs="Arial"/>
          <w:sz w:val="22"/>
          <w:szCs w:val="18"/>
          <w:lang w:val="en-GB"/>
        </w:rPr>
        <w:t xml:space="preserve"> </w:t>
      </w:r>
      <w:r w:rsidR="001E600E">
        <w:rPr>
          <w:rFonts w:cs="Arial"/>
          <w:sz w:val="22"/>
          <w:szCs w:val="18"/>
          <w:lang w:val="en-GB"/>
        </w:rPr>
        <w:t>lead to</w:t>
      </w:r>
      <w:r w:rsidR="001E600E" w:rsidRPr="00C90C76">
        <w:rPr>
          <w:rFonts w:cs="Arial"/>
          <w:sz w:val="22"/>
          <w:szCs w:val="18"/>
          <w:lang w:val="en-GB"/>
        </w:rPr>
        <w:t xml:space="preserve"> </w:t>
      </w:r>
      <w:r w:rsidRPr="00C90C76">
        <w:rPr>
          <w:rFonts w:cs="Arial"/>
          <w:sz w:val="22"/>
          <w:szCs w:val="18"/>
          <w:lang w:val="en-GB"/>
        </w:rPr>
        <w:t xml:space="preserve">positive changes </w:t>
      </w:r>
      <w:r w:rsidR="001E600E">
        <w:rPr>
          <w:rFonts w:cs="Arial"/>
          <w:sz w:val="22"/>
          <w:szCs w:val="18"/>
          <w:lang w:val="en-GB"/>
        </w:rPr>
        <w:t>in</w:t>
      </w:r>
      <w:r w:rsidR="001E600E" w:rsidRPr="00C90C76">
        <w:rPr>
          <w:rFonts w:cs="Arial"/>
          <w:sz w:val="22"/>
          <w:szCs w:val="18"/>
          <w:lang w:val="en-GB"/>
        </w:rPr>
        <w:t xml:space="preserve"> </w:t>
      </w:r>
      <w:r w:rsidRPr="00C90C76">
        <w:rPr>
          <w:rFonts w:cs="Arial"/>
          <w:sz w:val="22"/>
          <w:szCs w:val="18"/>
          <w:lang w:val="en-GB"/>
        </w:rPr>
        <w:t xml:space="preserve">culture </w:t>
      </w:r>
      <w:r w:rsidR="001E600E">
        <w:rPr>
          <w:rFonts w:cs="Arial"/>
          <w:sz w:val="22"/>
          <w:szCs w:val="18"/>
          <w:lang w:val="en-GB"/>
        </w:rPr>
        <w:t>at</w:t>
      </w:r>
      <w:r w:rsidR="001E600E" w:rsidRPr="00C90C76">
        <w:rPr>
          <w:rFonts w:cs="Arial"/>
          <w:sz w:val="22"/>
          <w:szCs w:val="18"/>
          <w:lang w:val="en-GB"/>
        </w:rPr>
        <w:t xml:space="preserve"> </w:t>
      </w:r>
      <w:r w:rsidRPr="00C90C76">
        <w:rPr>
          <w:rFonts w:cs="Arial"/>
          <w:sz w:val="22"/>
          <w:szCs w:val="18"/>
          <w:lang w:val="en-GB"/>
        </w:rPr>
        <w:t xml:space="preserve">EPUT </w:t>
      </w:r>
      <w:proofErr w:type="gramStart"/>
      <w:r w:rsidRPr="00C90C76">
        <w:rPr>
          <w:rFonts w:cs="Arial"/>
          <w:sz w:val="22"/>
          <w:szCs w:val="18"/>
          <w:lang w:val="en-GB"/>
        </w:rPr>
        <w:t xml:space="preserve">and </w:t>
      </w:r>
      <w:r>
        <w:rPr>
          <w:rFonts w:cs="Arial"/>
          <w:sz w:val="22"/>
          <w:szCs w:val="18"/>
          <w:lang w:val="en-GB"/>
        </w:rPr>
        <w:t xml:space="preserve"> greater</w:t>
      </w:r>
      <w:proofErr w:type="gramEnd"/>
      <w:r>
        <w:rPr>
          <w:rFonts w:cs="Arial"/>
          <w:sz w:val="22"/>
          <w:szCs w:val="18"/>
          <w:lang w:val="en-GB"/>
        </w:rPr>
        <w:t xml:space="preserve"> racial equity for all staff. </w:t>
      </w:r>
      <w:r w:rsidR="00B56FA9">
        <w:rPr>
          <w:rFonts w:cs="Arial"/>
          <w:sz w:val="22"/>
          <w:szCs w:val="18"/>
          <w:lang w:val="en-GB"/>
        </w:rPr>
        <w:t>Pr</w:t>
      </w:r>
      <w:r w:rsidR="00B56FA9" w:rsidRPr="00C90C76">
        <w:rPr>
          <w:rFonts w:cs="Arial"/>
          <w:sz w:val="22"/>
          <w:szCs w:val="18"/>
          <w:lang w:val="en-GB"/>
        </w:rPr>
        <w:t>ogress</w:t>
      </w:r>
      <w:r w:rsidRPr="00C90C76">
        <w:rPr>
          <w:rFonts w:cs="Arial"/>
          <w:sz w:val="22"/>
          <w:szCs w:val="18"/>
          <w:lang w:val="en-GB"/>
        </w:rPr>
        <w:t xml:space="preserve"> </w:t>
      </w:r>
      <w:proofErr w:type="spellStart"/>
      <w:r w:rsidR="001E600E">
        <w:rPr>
          <w:rFonts w:cs="Arial"/>
          <w:sz w:val="22"/>
          <w:szCs w:val="18"/>
          <w:lang w:val="en-GB"/>
        </w:rPr>
        <w:t>againt</w:t>
      </w:r>
      <w:proofErr w:type="spellEnd"/>
      <w:r w:rsidR="001E600E">
        <w:rPr>
          <w:rFonts w:cs="Arial"/>
          <w:sz w:val="22"/>
          <w:szCs w:val="18"/>
          <w:lang w:val="en-GB"/>
        </w:rPr>
        <w:t xml:space="preserve"> this </w:t>
      </w:r>
      <w:proofErr w:type="gramStart"/>
      <w:r w:rsidR="001E600E">
        <w:rPr>
          <w:rFonts w:cs="Arial"/>
          <w:sz w:val="22"/>
          <w:szCs w:val="18"/>
          <w:lang w:val="en-GB"/>
        </w:rPr>
        <w:t>plan</w:t>
      </w:r>
      <w:r w:rsidR="001E600E" w:rsidRPr="00C90C76">
        <w:rPr>
          <w:rFonts w:cs="Arial"/>
          <w:sz w:val="22"/>
          <w:szCs w:val="18"/>
          <w:lang w:val="en-GB"/>
        </w:rPr>
        <w:t xml:space="preserve"> </w:t>
      </w:r>
      <w:r w:rsidRPr="00C90C76">
        <w:rPr>
          <w:rFonts w:cs="Arial"/>
          <w:sz w:val="22"/>
          <w:szCs w:val="18"/>
          <w:lang w:val="en-GB"/>
        </w:rPr>
        <w:t xml:space="preserve"> will</w:t>
      </w:r>
      <w:proofErr w:type="gramEnd"/>
      <w:r w:rsidRPr="00C90C76">
        <w:rPr>
          <w:rFonts w:cs="Arial"/>
          <w:sz w:val="22"/>
          <w:szCs w:val="18"/>
          <w:lang w:val="en-GB"/>
        </w:rPr>
        <w:t xml:space="preserve"> be driven through the Equality and Inclusion Sub Committee and the </w:t>
      </w:r>
      <w:r>
        <w:rPr>
          <w:rFonts w:cs="Arial"/>
          <w:sz w:val="22"/>
          <w:szCs w:val="18"/>
          <w:lang w:val="en-GB"/>
        </w:rPr>
        <w:t>EMREN</w:t>
      </w:r>
      <w:r w:rsidRPr="00C90C76">
        <w:rPr>
          <w:rFonts w:cs="Arial"/>
          <w:sz w:val="22"/>
          <w:szCs w:val="18"/>
          <w:lang w:val="en-GB"/>
        </w:rPr>
        <w:t xml:space="preserve"> Network</w:t>
      </w:r>
      <w:r w:rsidR="001E600E">
        <w:rPr>
          <w:rFonts w:cs="Arial"/>
          <w:sz w:val="22"/>
          <w:szCs w:val="18"/>
          <w:lang w:val="en-GB"/>
        </w:rPr>
        <w:t>,</w:t>
      </w:r>
      <w:r w:rsidRPr="00C90C76">
        <w:rPr>
          <w:rFonts w:cs="Arial"/>
          <w:sz w:val="22"/>
          <w:szCs w:val="18"/>
          <w:lang w:val="en-GB"/>
        </w:rPr>
        <w:t xml:space="preserve"> </w:t>
      </w:r>
      <w:r w:rsidR="001E600E">
        <w:rPr>
          <w:rFonts w:cs="Arial"/>
          <w:sz w:val="22"/>
          <w:szCs w:val="18"/>
          <w:lang w:val="en-GB"/>
        </w:rPr>
        <w:t>with</w:t>
      </w:r>
      <w:r w:rsidR="001E600E" w:rsidRPr="00C90C76">
        <w:rPr>
          <w:rFonts w:cs="Arial"/>
          <w:sz w:val="22"/>
          <w:szCs w:val="18"/>
          <w:lang w:val="en-GB"/>
        </w:rPr>
        <w:t xml:space="preserve"> </w:t>
      </w:r>
      <w:r w:rsidRPr="00C90C76">
        <w:rPr>
          <w:rFonts w:cs="Arial"/>
          <w:sz w:val="22"/>
          <w:szCs w:val="18"/>
          <w:lang w:val="en-GB"/>
        </w:rPr>
        <w:t>assurance provided to the People Equality and Culture Committee (PECC)</w:t>
      </w:r>
    </w:p>
    <w:p w14:paraId="289E03A5" w14:textId="77777777" w:rsidR="00543D22" w:rsidRDefault="00543D22" w:rsidP="003B36B6">
      <w:pPr>
        <w:ind w:left="142"/>
        <w:jc w:val="both"/>
        <w:rPr>
          <w:rFonts w:cs="Arial"/>
          <w:sz w:val="22"/>
          <w:szCs w:val="18"/>
          <w:lang w:val="en-GB"/>
        </w:rPr>
      </w:pPr>
    </w:p>
    <w:p w14:paraId="50FE8A90" w14:textId="77777777" w:rsidR="00997976" w:rsidRDefault="00997976" w:rsidP="00E231A3">
      <w:pPr>
        <w:ind w:firstLine="142"/>
        <w:rPr>
          <w:rFonts w:cs="Arial"/>
          <w:b/>
          <w:sz w:val="22"/>
          <w:szCs w:val="18"/>
          <w:lang w:val="en-GB"/>
        </w:rPr>
      </w:pPr>
      <w:r>
        <w:rPr>
          <w:rFonts w:cs="Arial"/>
          <w:b/>
          <w:sz w:val="22"/>
          <w:szCs w:val="18"/>
          <w:lang w:val="en-GB"/>
        </w:rPr>
        <w:t>Roles and responsibilities:</w:t>
      </w:r>
    </w:p>
    <w:p w14:paraId="501683F0" w14:textId="77777777" w:rsidR="00997976" w:rsidRDefault="00997976" w:rsidP="00A46FBA">
      <w:pPr>
        <w:ind w:left="142"/>
        <w:rPr>
          <w:rFonts w:cs="Arial"/>
          <w:b/>
          <w:sz w:val="22"/>
          <w:szCs w:val="18"/>
          <w:lang w:val="en-GB"/>
        </w:rPr>
      </w:pPr>
    </w:p>
    <w:p w14:paraId="0AD06EEC" w14:textId="7621F24C" w:rsidR="00A46FBA" w:rsidRPr="00157C61" w:rsidRDefault="00A46FBA" w:rsidP="00A46FBA">
      <w:pPr>
        <w:ind w:left="142"/>
        <w:rPr>
          <w:rFonts w:cs="Arial"/>
          <w:b/>
          <w:sz w:val="22"/>
          <w:szCs w:val="18"/>
          <w:lang w:val="en-GB"/>
        </w:rPr>
      </w:pPr>
      <w:r w:rsidRPr="00157C61">
        <w:rPr>
          <w:rFonts w:cs="Arial"/>
          <w:b/>
          <w:sz w:val="22"/>
          <w:szCs w:val="18"/>
          <w:lang w:val="en-GB"/>
        </w:rPr>
        <w:t>Executive Directors</w:t>
      </w:r>
    </w:p>
    <w:p w14:paraId="02CB4478" w14:textId="4EE70E86" w:rsidR="0024659C" w:rsidRDefault="0024659C" w:rsidP="0024659C">
      <w:pPr>
        <w:pStyle w:val="ListParagraph"/>
        <w:numPr>
          <w:ilvl w:val="0"/>
          <w:numId w:val="8"/>
        </w:numPr>
        <w:rPr>
          <w:rFonts w:cs="Arial"/>
          <w:sz w:val="22"/>
          <w:szCs w:val="18"/>
          <w:lang w:val="en-GB"/>
        </w:rPr>
      </w:pPr>
      <w:r>
        <w:rPr>
          <w:rFonts w:cs="Arial"/>
          <w:sz w:val="22"/>
          <w:szCs w:val="18"/>
          <w:lang w:val="en-GB"/>
        </w:rPr>
        <w:t xml:space="preserve">Executive Team </w:t>
      </w:r>
      <w:r w:rsidRPr="0024659C">
        <w:rPr>
          <w:rFonts w:cs="Arial"/>
          <w:sz w:val="22"/>
          <w:szCs w:val="18"/>
          <w:lang w:val="en-GB"/>
        </w:rPr>
        <w:t>accountable</w:t>
      </w:r>
      <w:r>
        <w:rPr>
          <w:rFonts w:cs="Arial"/>
          <w:sz w:val="22"/>
          <w:szCs w:val="18"/>
          <w:lang w:val="en-GB"/>
        </w:rPr>
        <w:t xml:space="preserve"> for the delivery of the Action Plan</w:t>
      </w:r>
    </w:p>
    <w:p w14:paraId="793C1A50" w14:textId="0F594520" w:rsidR="00A46FBA" w:rsidRDefault="0024659C" w:rsidP="00632920">
      <w:pPr>
        <w:pStyle w:val="ListParagraph"/>
        <w:numPr>
          <w:ilvl w:val="0"/>
          <w:numId w:val="8"/>
        </w:numPr>
        <w:rPr>
          <w:rFonts w:cs="Arial"/>
          <w:sz w:val="22"/>
          <w:szCs w:val="18"/>
          <w:lang w:val="en-GB"/>
        </w:rPr>
      </w:pPr>
      <w:r>
        <w:rPr>
          <w:rFonts w:cs="Arial"/>
          <w:sz w:val="22"/>
          <w:szCs w:val="18"/>
          <w:lang w:val="en-GB"/>
        </w:rPr>
        <w:t>Sponsor and d</w:t>
      </w:r>
      <w:r w:rsidR="00A46FBA">
        <w:rPr>
          <w:rFonts w:cs="Arial"/>
          <w:sz w:val="22"/>
          <w:szCs w:val="18"/>
          <w:lang w:val="en-GB"/>
        </w:rPr>
        <w:t xml:space="preserve">rive the implementation of these actions and provide support to ensure </w:t>
      </w:r>
      <w:r w:rsidR="00692801">
        <w:rPr>
          <w:rFonts w:cs="Arial"/>
          <w:sz w:val="22"/>
          <w:szCs w:val="18"/>
          <w:lang w:val="en-GB"/>
        </w:rPr>
        <w:t xml:space="preserve">their </w:t>
      </w:r>
      <w:r w:rsidR="00A46FBA">
        <w:rPr>
          <w:rFonts w:cs="Arial"/>
          <w:sz w:val="22"/>
          <w:szCs w:val="18"/>
          <w:lang w:val="en-GB"/>
        </w:rPr>
        <w:t>delivery</w:t>
      </w:r>
    </w:p>
    <w:p w14:paraId="11CA7350" w14:textId="6EBD854F" w:rsidR="00A46FBA" w:rsidRDefault="0024659C" w:rsidP="00632920">
      <w:pPr>
        <w:pStyle w:val="ListParagraph"/>
        <w:numPr>
          <w:ilvl w:val="0"/>
          <w:numId w:val="8"/>
        </w:numPr>
        <w:rPr>
          <w:rFonts w:cs="Arial"/>
          <w:sz w:val="22"/>
          <w:szCs w:val="18"/>
          <w:lang w:val="en-GB"/>
        </w:rPr>
      </w:pPr>
      <w:r>
        <w:rPr>
          <w:rFonts w:cs="Arial"/>
          <w:sz w:val="22"/>
          <w:szCs w:val="18"/>
          <w:lang w:val="en-GB"/>
        </w:rPr>
        <w:t>A</w:t>
      </w:r>
      <w:r w:rsidR="00A46FBA">
        <w:rPr>
          <w:rFonts w:cs="Arial"/>
          <w:sz w:val="22"/>
          <w:szCs w:val="18"/>
          <w:lang w:val="en-GB"/>
        </w:rPr>
        <w:t>l</w:t>
      </w:r>
      <w:r>
        <w:rPr>
          <w:rFonts w:cs="Arial"/>
          <w:sz w:val="22"/>
          <w:szCs w:val="18"/>
          <w:lang w:val="en-GB"/>
        </w:rPr>
        <w:t>locate</w:t>
      </w:r>
      <w:r w:rsidR="00A46FBA">
        <w:rPr>
          <w:rFonts w:cs="Arial"/>
          <w:sz w:val="22"/>
          <w:szCs w:val="18"/>
          <w:lang w:val="en-GB"/>
        </w:rPr>
        <w:t xml:space="preserve"> appropriate resources to ensure that responsible teams are able to deliver </w:t>
      </w:r>
      <w:r w:rsidR="00A46FBA" w:rsidRPr="00C90C76">
        <w:rPr>
          <w:rFonts w:cs="Arial"/>
          <w:sz w:val="22"/>
          <w:szCs w:val="18"/>
          <w:lang w:val="en-GB"/>
        </w:rPr>
        <w:t>effectively</w:t>
      </w:r>
    </w:p>
    <w:p w14:paraId="1EB68E78" w14:textId="1F65A315" w:rsidR="00A46FBA" w:rsidRDefault="0024659C" w:rsidP="00632920">
      <w:pPr>
        <w:pStyle w:val="ListParagraph"/>
        <w:numPr>
          <w:ilvl w:val="0"/>
          <w:numId w:val="8"/>
        </w:numPr>
        <w:rPr>
          <w:rFonts w:cs="Arial"/>
          <w:sz w:val="22"/>
          <w:szCs w:val="18"/>
          <w:lang w:val="en-GB"/>
        </w:rPr>
      </w:pPr>
      <w:r>
        <w:rPr>
          <w:rFonts w:cs="Arial"/>
          <w:sz w:val="22"/>
          <w:szCs w:val="18"/>
          <w:lang w:val="en-GB"/>
        </w:rPr>
        <w:t>S</w:t>
      </w:r>
      <w:r w:rsidR="00A46FBA">
        <w:rPr>
          <w:rFonts w:cs="Arial"/>
          <w:sz w:val="22"/>
          <w:szCs w:val="18"/>
          <w:lang w:val="en-GB"/>
        </w:rPr>
        <w:t xml:space="preserve">ponsor </w:t>
      </w:r>
      <w:r>
        <w:rPr>
          <w:rFonts w:cs="Arial"/>
          <w:sz w:val="22"/>
          <w:szCs w:val="18"/>
          <w:lang w:val="en-GB"/>
        </w:rPr>
        <w:t>the Staff Networks</w:t>
      </w:r>
      <w:r w:rsidR="00A46FBA">
        <w:rPr>
          <w:rFonts w:cs="Arial"/>
          <w:sz w:val="22"/>
          <w:szCs w:val="18"/>
          <w:lang w:val="en-GB"/>
        </w:rPr>
        <w:t xml:space="preserve"> and attend meetings regularly to increase engagement with staff across the Trust.</w:t>
      </w:r>
    </w:p>
    <w:p w14:paraId="5C84533B" w14:textId="0FF2ACCD" w:rsidR="00997976" w:rsidRPr="00E231A3" w:rsidRDefault="00997976" w:rsidP="00632920">
      <w:pPr>
        <w:pStyle w:val="ListParagraph"/>
        <w:numPr>
          <w:ilvl w:val="0"/>
          <w:numId w:val="8"/>
        </w:numPr>
        <w:rPr>
          <w:rFonts w:cs="Arial"/>
          <w:sz w:val="22"/>
          <w:szCs w:val="18"/>
          <w:lang w:val="en-GB"/>
        </w:rPr>
      </w:pPr>
      <w:r>
        <w:rPr>
          <w:rFonts w:cs="Arial"/>
          <w:sz w:val="22"/>
          <w:szCs w:val="18"/>
          <w:lang w:val="en-GB"/>
        </w:rPr>
        <w:t>Ensure that ED&amp;I is at the heart of executive decision making for staff and patients</w:t>
      </w:r>
    </w:p>
    <w:p w14:paraId="5B79DCC4" w14:textId="77777777" w:rsidR="00A46FBA" w:rsidRDefault="00A46FBA" w:rsidP="00A46FBA">
      <w:pPr>
        <w:rPr>
          <w:rFonts w:cs="Arial"/>
          <w:sz w:val="22"/>
          <w:szCs w:val="18"/>
          <w:lang w:val="en-GB"/>
        </w:rPr>
      </w:pPr>
    </w:p>
    <w:p w14:paraId="6D173F57" w14:textId="77B019BD" w:rsidR="00A46FBA" w:rsidRDefault="00A46FBA" w:rsidP="00A46FBA">
      <w:pPr>
        <w:ind w:left="142"/>
        <w:rPr>
          <w:rFonts w:cs="Arial"/>
          <w:b/>
          <w:sz w:val="22"/>
          <w:szCs w:val="18"/>
          <w:lang w:val="en-GB"/>
        </w:rPr>
      </w:pPr>
      <w:r>
        <w:rPr>
          <w:rFonts w:cs="Arial"/>
          <w:b/>
          <w:sz w:val="22"/>
          <w:szCs w:val="18"/>
          <w:lang w:val="en-GB"/>
        </w:rPr>
        <w:t>Responsible Leads</w:t>
      </w:r>
    </w:p>
    <w:p w14:paraId="2FE5DB47" w14:textId="39D8532F" w:rsidR="00A46FBA" w:rsidRPr="003B36B6" w:rsidRDefault="00A46FBA" w:rsidP="00632920">
      <w:pPr>
        <w:pStyle w:val="ListParagraph"/>
        <w:numPr>
          <w:ilvl w:val="0"/>
          <w:numId w:val="9"/>
        </w:numPr>
        <w:rPr>
          <w:rFonts w:cs="Arial"/>
          <w:b/>
          <w:sz w:val="22"/>
          <w:szCs w:val="18"/>
          <w:lang w:val="en-GB"/>
        </w:rPr>
      </w:pPr>
      <w:r>
        <w:rPr>
          <w:rFonts w:cs="Arial"/>
          <w:sz w:val="22"/>
          <w:szCs w:val="18"/>
          <w:lang w:val="en-GB"/>
        </w:rPr>
        <w:t xml:space="preserve">Allocate appropriate time and resources to develop and deliver the actions </w:t>
      </w:r>
      <w:r w:rsidR="000979D6">
        <w:rPr>
          <w:rFonts w:cs="Arial"/>
          <w:sz w:val="22"/>
          <w:szCs w:val="18"/>
          <w:lang w:val="en-GB"/>
        </w:rPr>
        <w:t>within this plan</w:t>
      </w:r>
    </w:p>
    <w:p w14:paraId="2019F136" w14:textId="3AFBFEBA" w:rsidR="00A46FBA" w:rsidRPr="003B36B6" w:rsidRDefault="00A46FBA" w:rsidP="00632920">
      <w:pPr>
        <w:pStyle w:val="ListParagraph"/>
        <w:numPr>
          <w:ilvl w:val="0"/>
          <w:numId w:val="9"/>
        </w:numPr>
        <w:rPr>
          <w:rFonts w:cs="Arial"/>
          <w:b/>
          <w:sz w:val="22"/>
          <w:szCs w:val="18"/>
          <w:lang w:val="en-GB"/>
        </w:rPr>
      </w:pPr>
      <w:r>
        <w:rPr>
          <w:rFonts w:cs="Arial"/>
          <w:sz w:val="22"/>
          <w:szCs w:val="18"/>
          <w:lang w:val="en-GB"/>
        </w:rPr>
        <w:t>Provide relevant data to the Equality and Inclusion Sub-Committee</w:t>
      </w:r>
    </w:p>
    <w:p w14:paraId="1E4763DC" w14:textId="5FB2DCD8" w:rsidR="002F7FB0" w:rsidRPr="006325A8" w:rsidRDefault="00A835E7" w:rsidP="00632920">
      <w:pPr>
        <w:pStyle w:val="ListParagraph"/>
        <w:numPr>
          <w:ilvl w:val="0"/>
          <w:numId w:val="9"/>
        </w:numPr>
        <w:rPr>
          <w:rFonts w:cs="Arial"/>
          <w:b/>
          <w:sz w:val="22"/>
          <w:szCs w:val="18"/>
          <w:lang w:val="en-GB"/>
        </w:rPr>
      </w:pPr>
      <w:r>
        <w:rPr>
          <w:rFonts w:cs="Arial"/>
          <w:sz w:val="22"/>
          <w:szCs w:val="18"/>
          <w:lang w:val="en-GB"/>
        </w:rPr>
        <w:t>W</w:t>
      </w:r>
      <w:r w:rsidR="00A46FBA">
        <w:rPr>
          <w:rFonts w:cs="Arial"/>
          <w:sz w:val="22"/>
          <w:szCs w:val="18"/>
          <w:lang w:val="en-GB"/>
        </w:rPr>
        <w:t>ork in collaboration with the Ethnic Minority and Race Equality Network to ensure lived experience is used to prevent cultural bias, as well as working with and attending the Network to provide updates on progress</w:t>
      </w:r>
    </w:p>
    <w:p w14:paraId="33CEAE16" w14:textId="77777777" w:rsidR="00A46FBA" w:rsidRPr="00A46FBA" w:rsidRDefault="00A46FBA" w:rsidP="00A46FBA">
      <w:pPr>
        <w:rPr>
          <w:rFonts w:cs="Arial"/>
          <w:sz w:val="22"/>
          <w:szCs w:val="18"/>
          <w:lang w:val="en-GB"/>
        </w:rPr>
      </w:pPr>
    </w:p>
    <w:tbl>
      <w:tblPr>
        <w:tblStyle w:val="TableGrid"/>
        <w:tblW w:w="0" w:type="auto"/>
        <w:jc w:val="center"/>
        <w:tblLook w:val="04A0" w:firstRow="1" w:lastRow="0" w:firstColumn="1" w:lastColumn="0" w:noHBand="0" w:noVBand="1"/>
      </w:tblPr>
      <w:tblGrid>
        <w:gridCol w:w="5665"/>
        <w:gridCol w:w="1002"/>
      </w:tblGrid>
      <w:tr w:rsidR="002F7FB0" w14:paraId="6BF9E3E7" w14:textId="77777777" w:rsidTr="002F7FB0">
        <w:trPr>
          <w:jc w:val="center"/>
        </w:trPr>
        <w:tc>
          <w:tcPr>
            <w:tcW w:w="6667" w:type="dxa"/>
            <w:gridSpan w:val="2"/>
            <w:shd w:val="clear" w:color="auto" w:fill="E5DFEC" w:themeFill="accent4" w:themeFillTint="33"/>
          </w:tcPr>
          <w:p w14:paraId="1AF9608E" w14:textId="77777777" w:rsidR="002F7FB0" w:rsidRPr="002F7FB0" w:rsidRDefault="002F7FB0" w:rsidP="002F7FB0">
            <w:pPr>
              <w:pStyle w:val="ListParagraph"/>
              <w:ind w:left="0"/>
              <w:jc w:val="center"/>
              <w:rPr>
                <w:rFonts w:cs="Arial"/>
                <w:b/>
                <w:sz w:val="22"/>
                <w:szCs w:val="18"/>
                <w:lang w:val="en-GB"/>
              </w:rPr>
            </w:pPr>
            <w:r>
              <w:rPr>
                <w:rFonts w:cs="Arial"/>
                <w:b/>
                <w:sz w:val="22"/>
                <w:szCs w:val="18"/>
                <w:lang w:val="en-GB"/>
              </w:rPr>
              <w:t xml:space="preserve">Progress </w:t>
            </w:r>
            <w:r w:rsidRPr="002F7FB0">
              <w:rPr>
                <w:rFonts w:cs="Arial"/>
                <w:b/>
                <w:sz w:val="22"/>
                <w:szCs w:val="18"/>
                <w:lang w:val="en-GB"/>
              </w:rPr>
              <w:t>Colour Key</w:t>
            </w:r>
          </w:p>
        </w:tc>
      </w:tr>
      <w:tr w:rsidR="002F7FB0" w14:paraId="788FFAE9" w14:textId="77777777" w:rsidTr="002F7FB0">
        <w:trPr>
          <w:jc w:val="center"/>
        </w:trPr>
        <w:tc>
          <w:tcPr>
            <w:tcW w:w="5665" w:type="dxa"/>
          </w:tcPr>
          <w:p w14:paraId="6CA8F739" w14:textId="77777777" w:rsidR="002F7FB0" w:rsidRDefault="002F7FB0" w:rsidP="002F7FB0">
            <w:pPr>
              <w:pStyle w:val="ListParagraph"/>
              <w:ind w:left="0"/>
              <w:rPr>
                <w:rFonts w:cs="Arial"/>
                <w:sz w:val="22"/>
                <w:szCs w:val="18"/>
                <w:lang w:val="en-GB"/>
              </w:rPr>
            </w:pPr>
            <w:r>
              <w:rPr>
                <w:rFonts w:cs="Arial"/>
                <w:sz w:val="22"/>
                <w:szCs w:val="18"/>
                <w:lang w:val="en-GB"/>
              </w:rPr>
              <w:t>Action has been successfully implemented.</w:t>
            </w:r>
          </w:p>
        </w:tc>
        <w:tc>
          <w:tcPr>
            <w:tcW w:w="1002" w:type="dxa"/>
            <w:shd w:val="clear" w:color="auto" w:fill="00B050"/>
          </w:tcPr>
          <w:p w14:paraId="29212B89" w14:textId="77777777" w:rsidR="002F7FB0" w:rsidRDefault="002F7FB0" w:rsidP="002F7FB0">
            <w:pPr>
              <w:pStyle w:val="ListParagraph"/>
              <w:ind w:left="0"/>
              <w:rPr>
                <w:rFonts w:cs="Arial"/>
                <w:sz w:val="22"/>
                <w:szCs w:val="18"/>
                <w:lang w:val="en-GB"/>
              </w:rPr>
            </w:pPr>
          </w:p>
        </w:tc>
      </w:tr>
      <w:tr w:rsidR="002F7FB0" w14:paraId="07690EFB" w14:textId="77777777" w:rsidTr="002F7FB0">
        <w:trPr>
          <w:jc w:val="center"/>
        </w:trPr>
        <w:tc>
          <w:tcPr>
            <w:tcW w:w="5665" w:type="dxa"/>
          </w:tcPr>
          <w:p w14:paraId="4699BC2C" w14:textId="77777777" w:rsidR="002F7FB0" w:rsidRDefault="002F7FB0" w:rsidP="002F7FB0">
            <w:pPr>
              <w:pStyle w:val="ListParagraph"/>
              <w:ind w:left="0"/>
              <w:rPr>
                <w:rFonts w:cs="Arial"/>
                <w:sz w:val="22"/>
                <w:szCs w:val="18"/>
                <w:lang w:val="en-GB"/>
              </w:rPr>
            </w:pPr>
            <w:r>
              <w:rPr>
                <w:rFonts w:cs="Arial"/>
                <w:sz w:val="22"/>
                <w:szCs w:val="18"/>
                <w:lang w:val="en-GB"/>
              </w:rPr>
              <w:t>Action is currently being implemented.</w:t>
            </w:r>
          </w:p>
        </w:tc>
        <w:tc>
          <w:tcPr>
            <w:tcW w:w="1002" w:type="dxa"/>
            <w:shd w:val="clear" w:color="auto" w:fill="FFFF00"/>
          </w:tcPr>
          <w:p w14:paraId="12D4C3D2" w14:textId="77777777" w:rsidR="002F7FB0" w:rsidRDefault="002F7FB0" w:rsidP="002F7FB0">
            <w:pPr>
              <w:pStyle w:val="ListParagraph"/>
              <w:ind w:left="0"/>
              <w:rPr>
                <w:rFonts w:cs="Arial"/>
                <w:sz w:val="22"/>
                <w:szCs w:val="18"/>
                <w:lang w:val="en-GB"/>
              </w:rPr>
            </w:pPr>
          </w:p>
        </w:tc>
      </w:tr>
      <w:tr w:rsidR="002F7FB0" w14:paraId="16867A7B" w14:textId="77777777" w:rsidTr="002F7FB0">
        <w:trPr>
          <w:jc w:val="center"/>
        </w:trPr>
        <w:tc>
          <w:tcPr>
            <w:tcW w:w="5665" w:type="dxa"/>
          </w:tcPr>
          <w:p w14:paraId="647075CB" w14:textId="77777777" w:rsidR="002F7FB0" w:rsidRDefault="002F7FB0" w:rsidP="002F7FB0">
            <w:pPr>
              <w:pStyle w:val="ListParagraph"/>
              <w:ind w:left="0"/>
              <w:rPr>
                <w:rFonts w:cs="Arial"/>
                <w:sz w:val="22"/>
                <w:szCs w:val="18"/>
                <w:lang w:val="en-GB"/>
              </w:rPr>
            </w:pPr>
            <w:r>
              <w:rPr>
                <w:rFonts w:cs="Arial"/>
                <w:sz w:val="22"/>
                <w:szCs w:val="18"/>
                <w:lang w:val="en-GB"/>
              </w:rPr>
              <w:t>Action is delayed or experiencing blockages.</w:t>
            </w:r>
          </w:p>
        </w:tc>
        <w:tc>
          <w:tcPr>
            <w:tcW w:w="1002" w:type="dxa"/>
            <w:shd w:val="clear" w:color="auto" w:fill="FFC000"/>
          </w:tcPr>
          <w:p w14:paraId="4963D8F1" w14:textId="77777777" w:rsidR="002F7FB0" w:rsidRDefault="002F7FB0" w:rsidP="002F7FB0">
            <w:pPr>
              <w:pStyle w:val="ListParagraph"/>
              <w:ind w:left="0"/>
              <w:rPr>
                <w:rFonts w:cs="Arial"/>
                <w:sz w:val="22"/>
                <w:szCs w:val="18"/>
                <w:lang w:val="en-GB"/>
              </w:rPr>
            </w:pPr>
          </w:p>
        </w:tc>
      </w:tr>
      <w:tr w:rsidR="002F7FB0" w14:paraId="355DE690" w14:textId="77777777" w:rsidTr="00D80369">
        <w:trPr>
          <w:trHeight w:val="304"/>
          <w:jc w:val="center"/>
        </w:trPr>
        <w:tc>
          <w:tcPr>
            <w:tcW w:w="5665" w:type="dxa"/>
          </w:tcPr>
          <w:p w14:paraId="40158DDC" w14:textId="77777777" w:rsidR="002F7FB0" w:rsidRDefault="002F7FB0" w:rsidP="002F7FB0">
            <w:pPr>
              <w:pStyle w:val="ListParagraph"/>
              <w:ind w:left="0"/>
              <w:rPr>
                <w:rFonts w:cs="Arial"/>
                <w:sz w:val="22"/>
                <w:szCs w:val="18"/>
                <w:lang w:val="en-GB"/>
              </w:rPr>
            </w:pPr>
            <w:r>
              <w:rPr>
                <w:rFonts w:cs="Arial"/>
                <w:sz w:val="22"/>
                <w:szCs w:val="18"/>
                <w:lang w:val="en-GB"/>
              </w:rPr>
              <w:t>Action was not implemented / partially implemented.</w:t>
            </w:r>
          </w:p>
        </w:tc>
        <w:tc>
          <w:tcPr>
            <w:tcW w:w="1002" w:type="dxa"/>
            <w:shd w:val="clear" w:color="auto" w:fill="FF0000"/>
          </w:tcPr>
          <w:p w14:paraId="15F00E36" w14:textId="77777777" w:rsidR="002F7FB0" w:rsidRDefault="002F7FB0" w:rsidP="002F7FB0">
            <w:pPr>
              <w:pStyle w:val="ListParagraph"/>
              <w:ind w:left="0"/>
              <w:rPr>
                <w:rFonts w:cs="Arial"/>
                <w:sz w:val="22"/>
                <w:szCs w:val="18"/>
                <w:lang w:val="en-GB"/>
              </w:rPr>
            </w:pPr>
          </w:p>
        </w:tc>
      </w:tr>
    </w:tbl>
    <w:tbl>
      <w:tblPr>
        <w:tblW w:w="511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270"/>
        <w:gridCol w:w="3686"/>
        <w:gridCol w:w="292"/>
        <w:gridCol w:w="2826"/>
        <w:gridCol w:w="2691"/>
        <w:gridCol w:w="1596"/>
      </w:tblGrid>
      <w:tr w:rsidR="00891D99" w:rsidRPr="009C1822" w14:paraId="0BD40A81" w14:textId="77777777" w:rsidTr="008863F3">
        <w:trPr>
          <w:cantSplit/>
          <w:trHeight w:val="313"/>
          <w:tblHeader/>
        </w:trPr>
        <w:tc>
          <w:tcPr>
            <w:tcW w:w="839" w:type="pct"/>
            <w:tcBorders>
              <w:bottom w:val="single" w:sz="18" w:space="0" w:color="auto"/>
            </w:tcBorders>
            <w:shd w:val="clear" w:color="auto" w:fill="E5DFEC" w:themeFill="accent4" w:themeFillTint="33"/>
            <w:vAlign w:val="center"/>
          </w:tcPr>
          <w:p w14:paraId="6E62FDF3" w14:textId="77777777" w:rsidR="00891D99" w:rsidRPr="009C1822" w:rsidRDefault="00891D99" w:rsidP="00304262">
            <w:pPr>
              <w:spacing w:before="40" w:after="40"/>
              <w:jc w:val="center"/>
              <w:rPr>
                <w:rFonts w:cs="Arial"/>
                <w:b/>
                <w:sz w:val="18"/>
                <w:szCs w:val="18"/>
              </w:rPr>
            </w:pPr>
            <w:r>
              <w:rPr>
                <w:rFonts w:cs="Arial"/>
                <w:b/>
                <w:sz w:val="18"/>
                <w:szCs w:val="18"/>
              </w:rPr>
              <w:lastRenderedPageBreak/>
              <w:t>Workforce Indicator</w:t>
            </w:r>
          </w:p>
        </w:tc>
        <w:tc>
          <w:tcPr>
            <w:tcW w:w="707" w:type="pct"/>
            <w:tcBorders>
              <w:bottom w:val="single" w:sz="18" w:space="0" w:color="auto"/>
            </w:tcBorders>
            <w:shd w:val="clear" w:color="auto" w:fill="E5DFEC" w:themeFill="accent4" w:themeFillTint="33"/>
            <w:vAlign w:val="center"/>
          </w:tcPr>
          <w:p w14:paraId="66B532BC" w14:textId="77777777" w:rsidR="00891D99" w:rsidRPr="009C1822" w:rsidRDefault="00891D99" w:rsidP="00304262">
            <w:pPr>
              <w:spacing w:before="40" w:after="40"/>
              <w:jc w:val="center"/>
              <w:rPr>
                <w:rFonts w:cs="Arial"/>
                <w:b/>
                <w:sz w:val="18"/>
                <w:szCs w:val="18"/>
              </w:rPr>
            </w:pPr>
            <w:r>
              <w:rPr>
                <w:rFonts w:cs="Arial"/>
                <w:b/>
                <w:sz w:val="18"/>
                <w:szCs w:val="18"/>
              </w:rPr>
              <w:t xml:space="preserve">Objectives </w:t>
            </w:r>
          </w:p>
        </w:tc>
        <w:tc>
          <w:tcPr>
            <w:tcW w:w="1239" w:type="pct"/>
            <w:gridSpan w:val="2"/>
            <w:tcBorders>
              <w:bottom w:val="single" w:sz="18" w:space="0" w:color="auto"/>
            </w:tcBorders>
            <w:shd w:val="clear" w:color="auto" w:fill="E5DFEC" w:themeFill="accent4" w:themeFillTint="33"/>
            <w:vAlign w:val="center"/>
          </w:tcPr>
          <w:p w14:paraId="50684005" w14:textId="77777777" w:rsidR="00891D99" w:rsidRPr="00A835E7" w:rsidRDefault="00891D99" w:rsidP="00A835E7">
            <w:pPr>
              <w:spacing w:before="40" w:after="40"/>
              <w:ind w:left="360"/>
              <w:jc w:val="center"/>
              <w:rPr>
                <w:rFonts w:cs="Arial"/>
                <w:b/>
                <w:sz w:val="18"/>
                <w:szCs w:val="18"/>
              </w:rPr>
            </w:pPr>
            <w:r w:rsidRPr="009C1822">
              <w:rPr>
                <w:rFonts w:cs="Arial"/>
                <w:b/>
                <w:sz w:val="18"/>
                <w:szCs w:val="18"/>
              </w:rPr>
              <w:t>Action</w:t>
            </w:r>
            <w:r>
              <w:rPr>
                <w:rFonts w:cs="Arial"/>
                <w:b/>
                <w:sz w:val="18"/>
                <w:szCs w:val="18"/>
              </w:rPr>
              <w:t>s</w:t>
            </w:r>
          </w:p>
        </w:tc>
        <w:tc>
          <w:tcPr>
            <w:tcW w:w="880" w:type="pct"/>
            <w:tcBorders>
              <w:bottom w:val="single" w:sz="18" w:space="0" w:color="auto"/>
            </w:tcBorders>
            <w:shd w:val="clear" w:color="auto" w:fill="E5DFEC" w:themeFill="accent4" w:themeFillTint="33"/>
            <w:vAlign w:val="center"/>
          </w:tcPr>
          <w:p w14:paraId="4A6CE4F8" w14:textId="77777777" w:rsidR="00891D99" w:rsidRPr="009C1822" w:rsidRDefault="00891D99" w:rsidP="008662CC">
            <w:pPr>
              <w:spacing w:before="40" w:after="40"/>
              <w:jc w:val="center"/>
              <w:rPr>
                <w:rFonts w:cs="Arial"/>
                <w:b/>
                <w:sz w:val="18"/>
                <w:szCs w:val="18"/>
              </w:rPr>
            </w:pPr>
            <w:r>
              <w:rPr>
                <w:rFonts w:cs="Arial"/>
                <w:b/>
                <w:sz w:val="18"/>
                <w:szCs w:val="18"/>
              </w:rPr>
              <w:t>Outcomes</w:t>
            </w:r>
          </w:p>
        </w:tc>
        <w:tc>
          <w:tcPr>
            <w:tcW w:w="838" w:type="pct"/>
            <w:tcBorders>
              <w:bottom w:val="single" w:sz="18" w:space="0" w:color="auto"/>
            </w:tcBorders>
            <w:shd w:val="clear" w:color="auto" w:fill="E5DFEC" w:themeFill="accent4" w:themeFillTint="33"/>
            <w:vAlign w:val="center"/>
          </w:tcPr>
          <w:p w14:paraId="4E98E02D" w14:textId="1DC553D7" w:rsidR="00891D99" w:rsidRDefault="00C6403D" w:rsidP="008662CC">
            <w:pPr>
              <w:spacing w:before="40" w:after="40"/>
              <w:jc w:val="center"/>
              <w:rPr>
                <w:rFonts w:cs="Arial"/>
                <w:b/>
                <w:sz w:val="18"/>
                <w:szCs w:val="18"/>
              </w:rPr>
            </w:pPr>
            <w:r>
              <w:rPr>
                <w:rFonts w:cs="Arial"/>
                <w:b/>
                <w:sz w:val="18"/>
                <w:szCs w:val="18"/>
              </w:rPr>
              <w:t>Updates</w:t>
            </w:r>
          </w:p>
        </w:tc>
        <w:tc>
          <w:tcPr>
            <w:tcW w:w="497" w:type="pct"/>
            <w:tcBorders>
              <w:bottom w:val="single" w:sz="18" w:space="0" w:color="auto"/>
            </w:tcBorders>
            <w:shd w:val="clear" w:color="auto" w:fill="E5DFEC" w:themeFill="accent4" w:themeFillTint="33"/>
          </w:tcPr>
          <w:p w14:paraId="59DCEF45" w14:textId="16E3422F" w:rsidR="00891D99" w:rsidRDefault="00D82ACA" w:rsidP="00D82ACA">
            <w:pPr>
              <w:spacing w:before="40" w:after="40"/>
              <w:jc w:val="center"/>
              <w:rPr>
                <w:rFonts w:cs="Arial"/>
                <w:b/>
                <w:sz w:val="18"/>
                <w:szCs w:val="18"/>
              </w:rPr>
            </w:pPr>
            <w:r>
              <w:rPr>
                <w:rFonts w:cs="Arial"/>
                <w:b/>
                <w:sz w:val="18"/>
                <w:szCs w:val="18"/>
              </w:rPr>
              <w:t>Delegated Responsibility</w:t>
            </w:r>
          </w:p>
        </w:tc>
      </w:tr>
      <w:tr w:rsidR="00016E9E" w:rsidRPr="009C1822" w14:paraId="7476A14D" w14:textId="77777777" w:rsidTr="00A03B9F">
        <w:trPr>
          <w:cantSplit/>
          <w:trHeight w:val="1018"/>
        </w:trPr>
        <w:tc>
          <w:tcPr>
            <w:tcW w:w="839" w:type="pct"/>
            <w:vMerge w:val="restart"/>
            <w:tcBorders>
              <w:top w:val="single" w:sz="18" w:space="0" w:color="auto"/>
            </w:tcBorders>
          </w:tcPr>
          <w:p w14:paraId="60A3A192" w14:textId="77777777" w:rsidR="00016E9E" w:rsidRPr="00DC5A6C" w:rsidRDefault="00016E9E" w:rsidP="000F218C">
            <w:pPr>
              <w:spacing w:before="40" w:after="40"/>
              <w:rPr>
                <w:rFonts w:cs="Arial"/>
                <w:b/>
                <w:sz w:val="18"/>
                <w:szCs w:val="18"/>
                <w:lang w:val="en-GB" w:eastAsia="en-GB"/>
              </w:rPr>
            </w:pPr>
            <w:r w:rsidRPr="00DC5A6C">
              <w:rPr>
                <w:rFonts w:cs="Arial"/>
                <w:b/>
                <w:sz w:val="18"/>
                <w:szCs w:val="18"/>
                <w:lang w:val="en-GB" w:eastAsia="en-GB"/>
              </w:rPr>
              <w:t>Indicator 1</w:t>
            </w:r>
          </w:p>
          <w:p w14:paraId="007A4C6A" w14:textId="77777777" w:rsidR="00016E9E" w:rsidRPr="00DC5A6C" w:rsidRDefault="00016E9E" w:rsidP="000F218C">
            <w:pPr>
              <w:spacing w:before="40" w:after="40"/>
              <w:rPr>
                <w:rFonts w:cs="Arial"/>
                <w:sz w:val="18"/>
                <w:szCs w:val="18"/>
                <w:lang w:val="en-GB" w:eastAsia="en-GB"/>
              </w:rPr>
            </w:pPr>
            <w:r w:rsidRPr="00DC5A6C">
              <w:rPr>
                <w:rFonts w:cs="Arial"/>
                <w:sz w:val="18"/>
                <w:szCs w:val="18"/>
                <w:lang w:val="en-GB" w:eastAsia="en-GB"/>
              </w:rPr>
              <w:t xml:space="preserve">Percentage of staff in each of the </w:t>
            </w:r>
            <w:r>
              <w:rPr>
                <w:rFonts w:cs="Arial"/>
                <w:sz w:val="18"/>
                <w:szCs w:val="18"/>
                <w:lang w:val="en-GB" w:eastAsia="en-GB"/>
              </w:rPr>
              <w:t>Agenda for Change (</w:t>
            </w:r>
            <w:proofErr w:type="spellStart"/>
            <w:r>
              <w:rPr>
                <w:rFonts w:cs="Arial"/>
                <w:sz w:val="18"/>
                <w:szCs w:val="18"/>
                <w:lang w:val="en-GB" w:eastAsia="en-GB"/>
              </w:rPr>
              <w:t>AfC</w:t>
            </w:r>
            <w:proofErr w:type="spellEnd"/>
            <w:r>
              <w:rPr>
                <w:rFonts w:cs="Arial"/>
                <w:sz w:val="18"/>
                <w:szCs w:val="18"/>
                <w:lang w:val="en-GB" w:eastAsia="en-GB"/>
              </w:rPr>
              <w:t>)</w:t>
            </w:r>
            <w:r w:rsidRPr="00DC5A6C">
              <w:rPr>
                <w:rFonts w:cs="Arial"/>
                <w:sz w:val="18"/>
                <w:szCs w:val="18"/>
                <w:lang w:val="en-GB" w:eastAsia="en-GB"/>
              </w:rPr>
              <w:t xml:space="preserve"> Bands 1-9 or Medical and Dental subgroups and V</w:t>
            </w:r>
            <w:r>
              <w:rPr>
                <w:rFonts w:cs="Arial"/>
                <w:sz w:val="18"/>
                <w:szCs w:val="18"/>
                <w:lang w:val="en-GB" w:eastAsia="en-GB"/>
              </w:rPr>
              <w:t xml:space="preserve">ery </w:t>
            </w:r>
            <w:r w:rsidRPr="00DC5A6C">
              <w:rPr>
                <w:rFonts w:cs="Arial"/>
                <w:sz w:val="18"/>
                <w:szCs w:val="18"/>
                <w:lang w:val="en-GB" w:eastAsia="en-GB"/>
              </w:rPr>
              <w:t>S</w:t>
            </w:r>
            <w:r>
              <w:rPr>
                <w:rFonts w:cs="Arial"/>
                <w:sz w:val="18"/>
                <w:szCs w:val="18"/>
                <w:lang w:val="en-GB" w:eastAsia="en-GB"/>
              </w:rPr>
              <w:t xml:space="preserve">enior </w:t>
            </w:r>
            <w:r w:rsidRPr="00DC5A6C">
              <w:rPr>
                <w:rFonts w:cs="Arial"/>
                <w:sz w:val="18"/>
                <w:szCs w:val="18"/>
                <w:lang w:val="en-GB" w:eastAsia="en-GB"/>
              </w:rPr>
              <w:t>M</w:t>
            </w:r>
            <w:r>
              <w:rPr>
                <w:rFonts w:cs="Arial"/>
                <w:sz w:val="18"/>
                <w:szCs w:val="18"/>
                <w:lang w:val="en-GB" w:eastAsia="en-GB"/>
              </w:rPr>
              <w:t>anagers</w:t>
            </w:r>
            <w:r w:rsidRPr="00DC5A6C">
              <w:rPr>
                <w:rFonts w:cs="Arial"/>
                <w:sz w:val="18"/>
                <w:szCs w:val="18"/>
                <w:lang w:val="en-GB" w:eastAsia="en-GB"/>
              </w:rPr>
              <w:t xml:space="preserve"> (including executive Board members) compared with the percentage of staff in the overall workforce </w:t>
            </w:r>
          </w:p>
          <w:p w14:paraId="6ED220F9" w14:textId="77777777" w:rsidR="00016E9E" w:rsidRPr="00DC5A6C" w:rsidRDefault="00016E9E" w:rsidP="000F218C">
            <w:pPr>
              <w:spacing w:before="40" w:after="40"/>
              <w:rPr>
                <w:rFonts w:cs="Arial"/>
                <w:sz w:val="4"/>
                <w:szCs w:val="18"/>
                <w:lang w:val="en-GB" w:eastAsia="en-GB"/>
              </w:rPr>
            </w:pPr>
          </w:p>
          <w:p w14:paraId="0E47DF95" w14:textId="77777777" w:rsidR="00016E9E" w:rsidRPr="00DC5A6C" w:rsidRDefault="00016E9E" w:rsidP="000F218C">
            <w:pPr>
              <w:spacing w:before="40" w:after="40"/>
              <w:rPr>
                <w:rFonts w:cs="Arial"/>
                <w:b/>
                <w:sz w:val="18"/>
                <w:szCs w:val="18"/>
                <w:lang w:val="en-GB" w:eastAsia="en-GB"/>
              </w:rPr>
            </w:pPr>
            <w:r w:rsidRPr="00DC5A6C">
              <w:rPr>
                <w:rFonts w:cs="Arial"/>
                <w:b/>
                <w:sz w:val="18"/>
                <w:szCs w:val="18"/>
                <w:lang w:val="en-GB" w:eastAsia="en-GB"/>
              </w:rPr>
              <w:t>[Higher % = Better]</w:t>
            </w:r>
          </w:p>
          <w:p w14:paraId="7658FE2A" w14:textId="77777777" w:rsidR="00016E9E" w:rsidRPr="00DC5A6C" w:rsidRDefault="00016E9E" w:rsidP="000F218C">
            <w:pPr>
              <w:spacing w:before="40" w:after="40"/>
              <w:rPr>
                <w:rFonts w:cs="Arial"/>
                <w:b/>
                <w:sz w:val="18"/>
                <w:szCs w:val="18"/>
                <w:lang w:val="en-GB" w:eastAsia="en-GB"/>
              </w:rPr>
            </w:pPr>
            <w:r w:rsidRPr="00DC5A6C">
              <w:rPr>
                <w:rFonts w:cs="Arial"/>
                <w:b/>
                <w:sz w:val="18"/>
                <w:szCs w:val="18"/>
                <w:lang w:val="en-GB" w:eastAsia="en-GB"/>
              </w:rPr>
              <w:t>[Bank Staff not included in 2022 data]</w:t>
            </w:r>
          </w:p>
          <w:p w14:paraId="4F1B8373" w14:textId="77777777" w:rsidR="00016E9E" w:rsidRPr="00DC5A6C" w:rsidRDefault="00016E9E" w:rsidP="000F218C">
            <w:pPr>
              <w:spacing w:before="40" w:after="40"/>
              <w:rPr>
                <w:rFonts w:cs="Arial"/>
                <w:b/>
                <w:sz w:val="18"/>
                <w:szCs w:val="18"/>
                <w:lang w:val="en-GB" w:eastAsia="en-GB"/>
              </w:rPr>
            </w:pPr>
          </w:p>
          <w:p w14:paraId="6D8EA5B8" w14:textId="77777777" w:rsidR="00016E9E" w:rsidRPr="00016E9E" w:rsidRDefault="00016E9E" w:rsidP="000F218C">
            <w:pPr>
              <w:spacing w:before="40" w:after="40"/>
              <w:rPr>
                <w:rFonts w:cs="Arial"/>
                <w:b/>
                <w:sz w:val="18"/>
                <w:szCs w:val="18"/>
                <w:lang w:val="en-GB" w:eastAsia="en-GB"/>
              </w:rPr>
            </w:pPr>
            <w:r w:rsidRPr="00016E9E">
              <w:rPr>
                <w:rFonts w:cs="Arial"/>
                <w:b/>
                <w:sz w:val="18"/>
                <w:szCs w:val="18"/>
                <w:lang w:val="en-GB" w:eastAsia="en-GB"/>
              </w:rPr>
              <w:t>BME Staff Percentage</w:t>
            </w:r>
          </w:p>
          <w:p w14:paraId="147886F9" w14:textId="77777777" w:rsidR="00016E9E" w:rsidRPr="00DC5A6C" w:rsidRDefault="00016E9E" w:rsidP="000F218C">
            <w:pPr>
              <w:spacing w:before="40" w:after="40"/>
              <w:rPr>
                <w:rFonts w:cs="Arial"/>
                <w:sz w:val="18"/>
                <w:szCs w:val="18"/>
                <w:lang w:val="en-GB" w:eastAsia="en-GB"/>
              </w:rPr>
            </w:pPr>
            <w:r w:rsidRPr="00DC5A6C">
              <w:rPr>
                <w:rFonts w:cs="Arial"/>
                <w:sz w:val="18"/>
                <w:szCs w:val="18"/>
                <w:lang w:val="en-GB" w:eastAsia="en-GB"/>
              </w:rPr>
              <w:t>2021: 24.7%</w:t>
            </w:r>
          </w:p>
          <w:p w14:paraId="6EDEAD23" w14:textId="77777777" w:rsidR="00016E9E" w:rsidRPr="00DC5A6C" w:rsidRDefault="00016E9E" w:rsidP="000F218C">
            <w:pPr>
              <w:spacing w:before="40" w:after="40"/>
              <w:rPr>
                <w:rFonts w:cs="Arial"/>
                <w:b/>
                <w:color w:val="FF0000"/>
                <w:sz w:val="18"/>
                <w:szCs w:val="18"/>
                <w:lang w:val="en-GB" w:eastAsia="en-GB"/>
              </w:rPr>
            </w:pPr>
            <w:r w:rsidRPr="00DC5A6C">
              <w:rPr>
                <w:rFonts w:cs="Arial"/>
                <w:sz w:val="18"/>
                <w:szCs w:val="18"/>
                <w:lang w:val="en-GB" w:eastAsia="en-GB"/>
              </w:rPr>
              <w:t xml:space="preserve">2022: 22.7% </w:t>
            </w:r>
            <w:r w:rsidRPr="00DC5A6C">
              <w:rPr>
                <w:rFonts w:cs="Arial"/>
                <w:b/>
                <w:color w:val="FF0000"/>
                <w:sz w:val="18"/>
                <w:szCs w:val="18"/>
                <w:lang w:val="en-GB" w:eastAsia="en-GB"/>
              </w:rPr>
              <w:t>[Declined]</w:t>
            </w:r>
          </w:p>
          <w:p w14:paraId="6FA4F7C5" w14:textId="77777777" w:rsidR="00016E9E" w:rsidRPr="00DC5A6C" w:rsidRDefault="00016E9E" w:rsidP="000F218C">
            <w:pPr>
              <w:spacing w:before="40" w:after="40"/>
              <w:rPr>
                <w:rFonts w:cs="Arial"/>
                <w:color w:val="00B050"/>
                <w:sz w:val="18"/>
              </w:rPr>
            </w:pPr>
            <w:r w:rsidRPr="00DC5A6C">
              <w:rPr>
                <w:rFonts w:cs="Arial"/>
                <w:color w:val="00B050"/>
                <w:sz w:val="18"/>
              </w:rPr>
              <w:t>Higher than 2021 National Average</w:t>
            </w:r>
          </w:p>
          <w:p w14:paraId="26C23BAD" w14:textId="77777777" w:rsidR="00016E9E" w:rsidRPr="00DC5A6C" w:rsidRDefault="00016E9E" w:rsidP="000F218C">
            <w:pPr>
              <w:spacing w:before="40" w:after="40"/>
              <w:rPr>
                <w:rFonts w:cs="Arial"/>
                <w:color w:val="00B050"/>
                <w:sz w:val="18"/>
              </w:rPr>
            </w:pPr>
          </w:p>
          <w:p w14:paraId="06F2838E" w14:textId="57E8BBEB" w:rsidR="00016E9E" w:rsidRPr="005E53E9" w:rsidRDefault="00016E9E" w:rsidP="00D82ACA">
            <w:pPr>
              <w:spacing w:before="40" w:after="40"/>
              <w:rPr>
                <w:rFonts w:cs="Arial"/>
                <w:sz w:val="16"/>
                <w:szCs w:val="16"/>
                <w:lang w:val="en-GB" w:eastAsia="en-GB"/>
              </w:rPr>
            </w:pPr>
          </w:p>
        </w:tc>
        <w:tc>
          <w:tcPr>
            <w:tcW w:w="707" w:type="pct"/>
            <w:vMerge w:val="restart"/>
            <w:tcBorders>
              <w:top w:val="single" w:sz="18" w:space="0" w:color="auto"/>
            </w:tcBorders>
          </w:tcPr>
          <w:p w14:paraId="20AD8DA5" w14:textId="77777777" w:rsidR="00016E9E" w:rsidRDefault="00016E9E" w:rsidP="00891D99">
            <w:pPr>
              <w:spacing w:before="40" w:after="40"/>
              <w:rPr>
                <w:rFonts w:cs="Arial"/>
                <w:sz w:val="18"/>
                <w:szCs w:val="18"/>
                <w:lang w:val="en-GB" w:eastAsia="en-GB"/>
              </w:rPr>
            </w:pPr>
            <w:r>
              <w:rPr>
                <w:rFonts w:cs="Arial"/>
                <w:sz w:val="18"/>
                <w:szCs w:val="18"/>
                <w:lang w:val="en-GB" w:eastAsia="en-GB"/>
              </w:rPr>
              <w:t>EPUT has a strong and diverse workforce, representative</w:t>
            </w:r>
            <w:r w:rsidR="001B7887">
              <w:rPr>
                <w:rFonts w:cs="Arial"/>
                <w:sz w:val="18"/>
                <w:szCs w:val="18"/>
                <w:lang w:val="en-GB" w:eastAsia="en-GB"/>
              </w:rPr>
              <w:t xml:space="preserve"> of</w:t>
            </w:r>
            <w:r>
              <w:rPr>
                <w:rFonts w:cs="Arial"/>
                <w:sz w:val="18"/>
                <w:szCs w:val="18"/>
                <w:lang w:val="en-GB" w:eastAsia="en-GB"/>
              </w:rPr>
              <w:t xml:space="preserve"> all communities and bringing innovation</w:t>
            </w:r>
            <w:r w:rsidR="001B7887">
              <w:rPr>
                <w:rFonts w:cs="Arial"/>
                <w:sz w:val="18"/>
                <w:szCs w:val="18"/>
                <w:lang w:val="en-GB" w:eastAsia="en-GB"/>
              </w:rPr>
              <w:t xml:space="preserve"> into the organisation</w:t>
            </w:r>
            <w:r>
              <w:rPr>
                <w:rFonts w:cs="Arial"/>
                <w:sz w:val="18"/>
                <w:szCs w:val="18"/>
                <w:lang w:val="en-GB" w:eastAsia="en-GB"/>
              </w:rPr>
              <w:t xml:space="preserve">. </w:t>
            </w:r>
          </w:p>
          <w:p w14:paraId="3D1FA91D" w14:textId="77777777" w:rsidR="00016E9E" w:rsidRDefault="00016E9E" w:rsidP="00891D99">
            <w:pPr>
              <w:spacing w:before="40" w:after="40"/>
              <w:rPr>
                <w:rFonts w:cs="Arial"/>
                <w:sz w:val="18"/>
                <w:szCs w:val="18"/>
                <w:lang w:val="en-GB" w:eastAsia="en-GB"/>
              </w:rPr>
            </w:pPr>
          </w:p>
          <w:p w14:paraId="02A7A3E4" w14:textId="77777777" w:rsidR="00016E9E" w:rsidRDefault="00016E9E" w:rsidP="007C3DC3">
            <w:pPr>
              <w:spacing w:before="40" w:after="40"/>
              <w:rPr>
                <w:rFonts w:cs="Arial"/>
                <w:sz w:val="18"/>
                <w:szCs w:val="18"/>
                <w:lang w:val="en-GB" w:eastAsia="en-GB"/>
              </w:rPr>
            </w:pPr>
            <w:r>
              <w:rPr>
                <w:rFonts w:cs="Arial"/>
                <w:sz w:val="18"/>
                <w:szCs w:val="18"/>
                <w:lang w:val="en-GB" w:eastAsia="en-GB"/>
              </w:rPr>
              <w:t>EPUT attracts more BME staff and is recognised as an inclusive employer.</w:t>
            </w:r>
          </w:p>
          <w:p w14:paraId="744719F2" w14:textId="77777777" w:rsidR="00016E9E" w:rsidRDefault="00016E9E" w:rsidP="007C3DC3">
            <w:pPr>
              <w:spacing w:before="40" w:after="40"/>
              <w:rPr>
                <w:rFonts w:cs="Arial"/>
                <w:sz w:val="18"/>
                <w:szCs w:val="18"/>
                <w:lang w:val="en-GB" w:eastAsia="en-GB"/>
              </w:rPr>
            </w:pPr>
          </w:p>
          <w:p w14:paraId="66BB5AFD" w14:textId="77777777" w:rsidR="00016E9E" w:rsidRDefault="00016E9E" w:rsidP="007C3DC3">
            <w:pPr>
              <w:spacing w:before="40" w:after="40"/>
              <w:rPr>
                <w:rFonts w:cs="Arial"/>
                <w:sz w:val="18"/>
                <w:szCs w:val="18"/>
                <w:lang w:val="en-GB" w:eastAsia="en-GB"/>
              </w:rPr>
            </w:pPr>
            <w:r>
              <w:rPr>
                <w:rFonts w:cs="Arial"/>
                <w:sz w:val="18"/>
                <w:szCs w:val="18"/>
                <w:lang w:val="en-GB" w:eastAsia="en-GB"/>
              </w:rPr>
              <w:t>Improved data monitoring of diversity within EPUT. As well as representation across senior Trust pay-bands.</w:t>
            </w:r>
          </w:p>
          <w:p w14:paraId="3C9E996A" w14:textId="77777777" w:rsidR="00016E9E" w:rsidRDefault="00016E9E" w:rsidP="007C3DC3">
            <w:pPr>
              <w:spacing w:before="40" w:after="40"/>
              <w:rPr>
                <w:rFonts w:cs="Arial"/>
                <w:sz w:val="18"/>
                <w:szCs w:val="18"/>
                <w:lang w:val="en-GB" w:eastAsia="en-GB"/>
              </w:rPr>
            </w:pPr>
          </w:p>
          <w:p w14:paraId="2B705ADD" w14:textId="77777777" w:rsidR="00016E9E" w:rsidRDefault="00016E9E" w:rsidP="007C3DC3">
            <w:pPr>
              <w:spacing w:before="40" w:after="40"/>
              <w:rPr>
                <w:rFonts w:cs="Arial"/>
                <w:sz w:val="18"/>
                <w:szCs w:val="18"/>
                <w:lang w:val="en-GB" w:eastAsia="en-GB"/>
              </w:rPr>
            </w:pPr>
          </w:p>
          <w:p w14:paraId="105AA495" w14:textId="77777777" w:rsidR="00016E9E" w:rsidRPr="00393C66" w:rsidRDefault="00016E9E" w:rsidP="007C3DC3">
            <w:pPr>
              <w:spacing w:before="40" w:after="40"/>
              <w:rPr>
                <w:rFonts w:cs="Arial"/>
                <w:sz w:val="18"/>
                <w:szCs w:val="18"/>
                <w:lang w:val="en-GB" w:eastAsia="en-GB"/>
              </w:rPr>
            </w:pPr>
            <w:r>
              <w:rPr>
                <w:rFonts w:cs="Arial"/>
                <w:sz w:val="18"/>
                <w:szCs w:val="18"/>
                <w:lang w:val="en-GB" w:eastAsia="en-GB"/>
              </w:rPr>
              <w:t xml:space="preserve"> </w:t>
            </w:r>
          </w:p>
        </w:tc>
        <w:tc>
          <w:tcPr>
            <w:tcW w:w="1148" w:type="pct"/>
            <w:tcBorders>
              <w:top w:val="single" w:sz="18" w:space="0" w:color="auto"/>
            </w:tcBorders>
          </w:tcPr>
          <w:p w14:paraId="0068A8DF" w14:textId="77777777" w:rsidR="00016E9E" w:rsidRPr="00A835E7" w:rsidRDefault="00016E9E" w:rsidP="00632920">
            <w:pPr>
              <w:pStyle w:val="ListParagraph"/>
              <w:numPr>
                <w:ilvl w:val="0"/>
                <w:numId w:val="22"/>
              </w:numPr>
              <w:ind w:left="316"/>
              <w:rPr>
                <w:rFonts w:cs="Arial"/>
                <w:sz w:val="18"/>
                <w:szCs w:val="18"/>
              </w:rPr>
            </w:pPr>
            <w:r w:rsidRPr="00A46FBA">
              <w:rPr>
                <w:rFonts w:cs="Arial"/>
                <w:sz w:val="18"/>
                <w:szCs w:val="18"/>
                <w:lang w:val="en-GB"/>
              </w:rPr>
              <w:t>Track progress of representation on a quarterly basis via ESR data and report this to the E&amp;ISC to ensure this level is maintained or improved.</w:t>
            </w:r>
          </w:p>
        </w:tc>
        <w:tc>
          <w:tcPr>
            <w:tcW w:w="91" w:type="pct"/>
            <w:tcBorders>
              <w:top w:val="single" w:sz="4" w:space="0" w:color="auto"/>
            </w:tcBorders>
            <w:shd w:val="clear" w:color="auto" w:fill="D9D9D9" w:themeFill="background1" w:themeFillShade="D9"/>
          </w:tcPr>
          <w:p w14:paraId="4A232417" w14:textId="77777777" w:rsidR="00016E9E" w:rsidRPr="00A835E7" w:rsidRDefault="00016E9E" w:rsidP="00A835E7">
            <w:pPr>
              <w:spacing w:before="40" w:after="40"/>
              <w:ind w:left="360"/>
              <w:rPr>
                <w:rFonts w:cs="Arial"/>
                <w:sz w:val="18"/>
                <w:szCs w:val="18"/>
              </w:rPr>
            </w:pPr>
          </w:p>
        </w:tc>
        <w:tc>
          <w:tcPr>
            <w:tcW w:w="880" w:type="pct"/>
            <w:vMerge w:val="restart"/>
            <w:tcBorders>
              <w:top w:val="single" w:sz="18" w:space="0" w:color="auto"/>
            </w:tcBorders>
            <w:shd w:val="clear" w:color="auto" w:fill="auto"/>
          </w:tcPr>
          <w:p w14:paraId="412C5F39" w14:textId="6D1D2DA1" w:rsidR="00016E9E" w:rsidRDefault="00EA7CC4" w:rsidP="00DD429F">
            <w:pPr>
              <w:pStyle w:val="ListParagraph"/>
              <w:numPr>
                <w:ilvl w:val="0"/>
                <w:numId w:val="1"/>
              </w:numPr>
              <w:spacing w:before="40" w:after="40"/>
              <w:ind w:left="312" w:hanging="284"/>
              <w:rPr>
                <w:rFonts w:cs="Arial"/>
                <w:sz w:val="18"/>
                <w:szCs w:val="18"/>
              </w:rPr>
            </w:pPr>
            <w:r w:rsidRPr="00EA7CC4">
              <w:rPr>
                <w:rFonts w:cs="Arial"/>
                <w:sz w:val="18"/>
                <w:szCs w:val="18"/>
              </w:rPr>
              <w:t>25</w:t>
            </w:r>
            <w:r w:rsidR="000B092C" w:rsidRPr="00EA7CC4">
              <w:rPr>
                <w:rFonts w:cs="Arial"/>
                <w:sz w:val="18"/>
                <w:szCs w:val="18"/>
              </w:rPr>
              <w:t xml:space="preserve">% </w:t>
            </w:r>
            <w:r w:rsidR="000B092C">
              <w:rPr>
                <w:rFonts w:cs="Arial"/>
                <w:sz w:val="18"/>
                <w:szCs w:val="18"/>
              </w:rPr>
              <w:t>increase</w:t>
            </w:r>
            <w:r w:rsidR="00016E9E" w:rsidRPr="000B092C">
              <w:rPr>
                <w:rFonts w:cs="Arial"/>
                <w:sz w:val="18"/>
                <w:szCs w:val="18"/>
              </w:rPr>
              <w:t xml:space="preserve"> </w:t>
            </w:r>
            <w:r w:rsidR="00016E9E" w:rsidRPr="00FD691C">
              <w:rPr>
                <w:rFonts w:cs="Arial"/>
                <w:sz w:val="18"/>
                <w:szCs w:val="18"/>
              </w:rPr>
              <w:t>representation of BME staff</w:t>
            </w:r>
            <w:r w:rsidR="00016E9E">
              <w:rPr>
                <w:rFonts w:cs="Arial"/>
                <w:sz w:val="18"/>
                <w:szCs w:val="18"/>
              </w:rPr>
              <w:t xml:space="preserve"> across staff bands, </w:t>
            </w:r>
            <w:r w:rsidR="001B7887">
              <w:rPr>
                <w:rFonts w:cs="Arial"/>
                <w:sz w:val="18"/>
                <w:szCs w:val="18"/>
              </w:rPr>
              <w:t>in particular bands 7 and above</w:t>
            </w:r>
            <w:r w:rsidR="00C6403D">
              <w:rPr>
                <w:rFonts w:cs="Arial"/>
                <w:sz w:val="18"/>
                <w:szCs w:val="18"/>
              </w:rPr>
              <w:t xml:space="preserve"> by July </w:t>
            </w:r>
            <w:proofErr w:type="gramStart"/>
            <w:r w:rsidR="00C6403D">
              <w:rPr>
                <w:rFonts w:cs="Arial"/>
                <w:sz w:val="18"/>
                <w:szCs w:val="18"/>
              </w:rPr>
              <w:t>2023</w:t>
            </w:r>
            <w:r w:rsidR="000B092C">
              <w:rPr>
                <w:rFonts w:cs="Arial"/>
                <w:sz w:val="18"/>
                <w:szCs w:val="18"/>
              </w:rPr>
              <w:t xml:space="preserve"> </w:t>
            </w:r>
            <w:r w:rsidR="00016E9E">
              <w:rPr>
                <w:rFonts w:cs="Arial"/>
                <w:sz w:val="18"/>
                <w:szCs w:val="18"/>
              </w:rPr>
              <w:t xml:space="preserve"> which</w:t>
            </w:r>
            <w:proofErr w:type="gramEnd"/>
            <w:r w:rsidR="00016E9E">
              <w:rPr>
                <w:rFonts w:cs="Arial"/>
                <w:sz w:val="18"/>
                <w:szCs w:val="18"/>
              </w:rPr>
              <w:t xml:space="preserve"> will bring more</w:t>
            </w:r>
            <w:r w:rsidR="00C6403D">
              <w:rPr>
                <w:rFonts w:cs="Arial"/>
                <w:sz w:val="18"/>
                <w:szCs w:val="18"/>
              </w:rPr>
              <w:t xml:space="preserve"> BME</w:t>
            </w:r>
            <w:r w:rsidR="00016E9E">
              <w:rPr>
                <w:rFonts w:cs="Arial"/>
                <w:sz w:val="18"/>
                <w:szCs w:val="18"/>
              </w:rPr>
              <w:t xml:space="preserve"> lived experience into the organisation and positively impact staff</w:t>
            </w:r>
            <w:r w:rsidR="00016E9E" w:rsidRPr="00FD691C">
              <w:rPr>
                <w:rFonts w:cs="Arial"/>
                <w:sz w:val="18"/>
                <w:szCs w:val="18"/>
              </w:rPr>
              <w:t xml:space="preserve"> morale and wellbeing.</w:t>
            </w:r>
          </w:p>
          <w:p w14:paraId="5E4DDFE7" w14:textId="77777777" w:rsidR="00016E9E" w:rsidRPr="00FD691C" w:rsidRDefault="00016E9E" w:rsidP="00DD429F">
            <w:pPr>
              <w:spacing w:before="40" w:after="40"/>
              <w:ind w:left="312" w:hanging="284"/>
              <w:rPr>
                <w:rFonts w:cs="Arial"/>
                <w:sz w:val="18"/>
                <w:szCs w:val="18"/>
              </w:rPr>
            </w:pPr>
          </w:p>
          <w:p w14:paraId="6C9384B8" w14:textId="6EA0941D" w:rsidR="00016E9E" w:rsidRPr="00C90C76" w:rsidRDefault="00EA7CC4" w:rsidP="000B092C">
            <w:pPr>
              <w:pStyle w:val="ListParagraph"/>
              <w:numPr>
                <w:ilvl w:val="0"/>
                <w:numId w:val="1"/>
              </w:numPr>
              <w:spacing w:before="40" w:after="40"/>
              <w:ind w:left="312" w:hanging="284"/>
              <w:rPr>
                <w:rFonts w:cs="Arial"/>
                <w:sz w:val="18"/>
                <w:szCs w:val="18"/>
              </w:rPr>
            </w:pPr>
            <w:r w:rsidRPr="00EA7CC4">
              <w:rPr>
                <w:rFonts w:cs="Arial"/>
                <w:sz w:val="18"/>
                <w:szCs w:val="18"/>
              </w:rPr>
              <w:t>50</w:t>
            </w:r>
            <w:r w:rsidR="000B092C" w:rsidRPr="00EA7CC4">
              <w:rPr>
                <w:rFonts w:cs="Arial"/>
                <w:sz w:val="18"/>
                <w:szCs w:val="18"/>
              </w:rPr>
              <w:t xml:space="preserve">% </w:t>
            </w:r>
            <w:r w:rsidR="000B092C">
              <w:rPr>
                <w:rFonts w:cs="Arial"/>
                <w:sz w:val="18"/>
                <w:szCs w:val="18"/>
              </w:rPr>
              <w:t xml:space="preserve">increase in </w:t>
            </w:r>
            <w:r w:rsidR="00016E9E">
              <w:rPr>
                <w:rFonts w:cs="Arial"/>
                <w:sz w:val="18"/>
                <w:szCs w:val="18"/>
              </w:rPr>
              <w:t xml:space="preserve">Recruitment processes and advertisements </w:t>
            </w:r>
            <w:r w:rsidR="000B092C">
              <w:rPr>
                <w:rFonts w:cs="Arial"/>
                <w:sz w:val="18"/>
                <w:szCs w:val="18"/>
              </w:rPr>
              <w:t>targeted to</w:t>
            </w:r>
            <w:r w:rsidR="00016E9E">
              <w:rPr>
                <w:rFonts w:cs="Arial"/>
                <w:sz w:val="18"/>
                <w:szCs w:val="18"/>
              </w:rPr>
              <w:t xml:space="preserve"> potential BME applicants </w:t>
            </w:r>
            <w:r w:rsidR="000B092C">
              <w:rPr>
                <w:rFonts w:cs="Arial"/>
                <w:sz w:val="18"/>
                <w:szCs w:val="18"/>
              </w:rPr>
              <w:t>which</w:t>
            </w:r>
            <w:r w:rsidR="00016E9E">
              <w:rPr>
                <w:rFonts w:cs="Arial"/>
                <w:sz w:val="18"/>
                <w:szCs w:val="18"/>
              </w:rPr>
              <w:t xml:space="preserve"> will</w:t>
            </w:r>
            <w:r w:rsidR="000B092C">
              <w:rPr>
                <w:rFonts w:cs="Arial"/>
                <w:sz w:val="18"/>
                <w:szCs w:val="18"/>
              </w:rPr>
              <w:t xml:space="preserve"> enable to Trust to</w:t>
            </w:r>
            <w:r w:rsidR="00016E9E">
              <w:rPr>
                <w:rFonts w:cs="Arial"/>
                <w:sz w:val="18"/>
                <w:szCs w:val="18"/>
              </w:rPr>
              <w:t xml:space="preserve"> demonstrate</w:t>
            </w:r>
            <w:r w:rsidR="00C6403D">
              <w:rPr>
                <w:rFonts w:cs="Arial"/>
                <w:sz w:val="18"/>
                <w:szCs w:val="18"/>
              </w:rPr>
              <w:t xml:space="preserve"> and </w:t>
            </w:r>
            <w:r w:rsidR="00C6403D" w:rsidRPr="00C6403D">
              <w:rPr>
                <w:rFonts w:cs="Arial"/>
                <w:sz w:val="18"/>
                <w:szCs w:val="18"/>
              </w:rPr>
              <w:t>live the values that we’ve set out to achieve</w:t>
            </w:r>
            <w:r w:rsidR="00016E9E">
              <w:rPr>
                <w:rFonts w:cs="Arial"/>
                <w:sz w:val="18"/>
                <w:szCs w:val="18"/>
              </w:rPr>
              <w:t xml:space="preserve"> that we are an inclusive employer.</w:t>
            </w:r>
          </w:p>
        </w:tc>
        <w:tc>
          <w:tcPr>
            <w:tcW w:w="838" w:type="pct"/>
            <w:vMerge w:val="restart"/>
            <w:tcBorders>
              <w:top w:val="single" w:sz="18" w:space="0" w:color="auto"/>
            </w:tcBorders>
          </w:tcPr>
          <w:p w14:paraId="725784F2" w14:textId="0AF68030" w:rsidR="00016E9E" w:rsidRDefault="00016E9E" w:rsidP="006E6DFB">
            <w:pPr>
              <w:pStyle w:val="ListParagraph"/>
              <w:numPr>
                <w:ilvl w:val="0"/>
                <w:numId w:val="1"/>
              </w:numPr>
              <w:ind w:left="323" w:hanging="284"/>
              <w:rPr>
                <w:rFonts w:cs="Arial"/>
                <w:sz w:val="18"/>
                <w:szCs w:val="18"/>
              </w:rPr>
            </w:pPr>
            <w:r w:rsidRPr="00F44AB0">
              <w:rPr>
                <w:rFonts w:cs="Arial"/>
                <w:sz w:val="18"/>
                <w:szCs w:val="18"/>
              </w:rPr>
              <w:t xml:space="preserve">Succession planning is already underway </w:t>
            </w:r>
            <w:r w:rsidR="00C6403D">
              <w:rPr>
                <w:rFonts w:cs="Arial"/>
                <w:sz w:val="18"/>
                <w:szCs w:val="18"/>
              </w:rPr>
              <w:t xml:space="preserve">and the ED&amp;I Sub Committee will </w:t>
            </w:r>
            <w:r w:rsidRPr="00F44AB0">
              <w:rPr>
                <w:rFonts w:cs="Arial"/>
                <w:sz w:val="18"/>
                <w:szCs w:val="18"/>
              </w:rPr>
              <w:t xml:space="preserve">ensure </w:t>
            </w:r>
            <w:r w:rsidR="00C6403D">
              <w:rPr>
                <w:rFonts w:cs="Arial"/>
                <w:sz w:val="18"/>
                <w:szCs w:val="18"/>
              </w:rPr>
              <w:t xml:space="preserve">there is </w:t>
            </w:r>
            <w:r w:rsidRPr="00F44AB0">
              <w:rPr>
                <w:rFonts w:cs="Arial"/>
                <w:sz w:val="18"/>
                <w:szCs w:val="18"/>
              </w:rPr>
              <w:t>a diverse pipeline of</w:t>
            </w:r>
            <w:r>
              <w:rPr>
                <w:rFonts w:cs="Arial"/>
                <w:sz w:val="18"/>
                <w:szCs w:val="18"/>
              </w:rPr>
              <w:t xml:space="preserve"> </w:t>
            </w:r>
            <w:r w:rsidRPr="00F44AB0">
              <w:rPr>
                <w:rFonts w:cs="Arial"/>
                <w:sz w:val="18"/>
                <w:szCs w:val="18"/>
              </w:rPr>
              <w:t>candidates for senior roles that are reflective of the communities that we serve</w:t>
            </w:r>
            <w:r w:rsidR="00D4470A">
              <w:rPr>
                <w:rFonts w:cs="Arial"/>
                <w:sz w:val="18"/>
                <w:szCs w:val="18"/>
              </w:rPr>
              <w:t xml:space="preserve"> which will enable the increase of BME staff in more senior roles</w:t>
            </w:r>
            <w:r w:rsidRPr="00F44AB0">
              <w:rPr>
                <w:rFonts w:cs="Arial"/>
                <w:sz w:val="18"/>
                <w:szCs w:val="18"/>
              </w:rPr>
              <w:t xml:space="preserve">. </w:t>
            </w:r>
          </w:p>
          <w:p w14:paraId="22942CBB" w14:textId="77777777" w:rsidR="00016E9E" w:rsidRDefault="00016E9E" w:rsidP="00501D6A">
            <w:pPr>
              <w:pStyle w:val="ListParagraph"/>
              <w:ind w:left="323"/>
              <w:rPr>
                <w:rFonts w:cs="Arial"/>
                <w:sz w:val="18"/>
                <w:szCs w:val="18"/>
              </w:rPr>
            </w:pPr>
          </w:p>
          <w:p w14:paraId="2984BC4E" w14:textId="77777777" w:rsidR="00016E9E" w:rsidRPr="006A4A33" w:rsidRDefault="006A4A33" w:rsidP="00E21DE9">
            <w:pPr>
              <w:pStyle w:val="ListParagraph"/>
              <w:numPr>
                <w:ilvl w:val="0"/>
                <w:numId w:val="1"/>
              </w:numPr>
              <w:spacing w:before="40" w:after="40"/>
              <w:ind w:left="323" w:hanging="284"/>
              <w:rPr>
                <w:rFonts w:cs="Arial"/>
                <w:sz w:val="18"/>
                <w:szCs w:val="18"/>
              </w:rPr>
            </w:pPr>
            <w:r w:rsidRPr="006A4A33">
              <w:rPr>
                <w:rFonts w:cs="Arial"/>
                <w:sz w:val="18"/>
                <w:szCs w:val="18"/>
              </w:rPr>
              <w:t>Development and i</w:t>
            </w:r>
            <w:r w:rsidR="00016E9E" w:rsidRPr="006A4A33">
              <w:rPr>
                <w:rFonts w:cs="Arial"/>
                <w:sz w:val="18"/>
                <w:szCs w:val="18"/>
              </w:rPr>
              <w:t>mplementation of the inclusive recruitment pack which provides top tips on how to recruit inclusively</w:t>
            </w:r>
            <w:r w:rsidRPr="006A4A33">
              <w:rPr>
                <w:rFonts w:cs="Arial"/>
                <w:sz w:val="18"/>
                <w:szCs w:val="18"/>
              </w:rPr>
              <w:t xml:space="preserve"> which will support the increase the appointments of diverse candidates within EPUT</w:t>
            </w:r>
            <w:r w:rsidR="00016E9E" w:rsidRPr="006A4A33">
              <w:rPr>
                <w:rFonts w:cs="Arial"/>
                <w:sz w:val="18"/>
                <w:szCs w:val="18"/>
              </w:rPr>
              <w:t xml:space="preserve">. </w:t>
            </w:r>
          </w:p>
          <w:p w14:paraId="6438C2EB" w14:textId="77777777" w:rsidR="00016E9E" w:rsidRPr="00217270" w:rsidRDefault="00016E9E" w:rsidP="001237E0">
            <w:pPr>
              <w:spacing w:before="40" w:after="40"/>
              <w:rPr>
                <w:rFonts w:cs="Arial"/>
                <w:sz w:val="18"/>
                <w:szCs w:val="18"/>
              </w:rPr>
            </w:pPr>
          </w:p>
        </w:tc>
        <w:tc>
          <w:tcPr>
            <w:tcW w:w="497" w:type="pct"/>
            <w:vMerge w:val="restart"/>
            <w:tcBorders>
              <w:top w:val="single" w:sz="18" w:space="0" w:color="auto"/>
            </w:tcBorders>
          </w:tcPr>
          <w:p w14:paraId="709A8F41" w14:textId="72A50765" w:rsidR="00016E9E" w:rsidRPr="00891D99" w:rsidRDefault="0088653F" w:rsidP="00891D99">
            <w:pPr>
              <w:rPr>
                <w:rFonts w:cs="Arial"/>
                <w:sz w:val="18"/>
                <w:szCs w:val="18"/>
              </w:rPr>
            </w:pPr>
            <w:r>
              <w:rPr>
                <w:rFonts w:cs="Arial"/>
                <w:sz w:val="18"/>
                <w:szCs w:val="18"/>
              </w:rPr>
              <w:t>Executive Director -</w:t>
            </w:r>
            <w:r w:rsidR="00D82ACA">
              <w:rPr>
                <w:rFonts w:cs="Arial"/>
                <w:sz w:val="18"/>
                <w:szCs w:val="18"/>
              </w:rPr>
              <w:t xml:space="preserve"> Medical</w:t>
            </w:r>
          </w:p>
        </w:tc>
      </w:tr>
      <w:tr w:rsidR="00016E9E" w:rsidRPr="009C1822" w14:paraId="61803FDE" w14:textId="77777777" w:rsidTr="00A03B9F">
        <w:trPr>
          <w:cantSplit/>
          <w:trHeight w:val="1066"/>
        </w:trPr>
        <w:tc>
          <w:tcPr>
            <w:tcW w:w="839" w:type="pct"/>
            <w:vMerge/>
          </w:tcPr>
          <w:p w14:paraId="06170E5F" w14:textId="77777777" w:rsidR="00016E9E" w:rsidRDefault="00016E9E" w:rsidP="000F218C">
            <w:pPr>
              <w:spacing w:before="40" w:after="40"/>
              <w:rPr>
                <w:rFonts w:cs="Arial"/>
                <w:b/>
                <w:sz w:val="16"/>
                <w:szCs w:val="18"/>
                <w:lang w:val="en-GB" w:eastAsia="en-GB"/>
              </w:rPr>
            </w:pPr>
          </w:p>
        </w:tc>
        <w:tc>
          <w:tcPr>
            <w:tcW w:w="707" w:type="pct"/>
            <w:vMerge/>
          </w:tcPr>
          <w:p w14:paraId="3D8F0EAE" w14:textId="77777777" w:rsidR="00016E9E" w:rsidRPr="005C745A" w:rsidRDefault="00016E9E" w:rsidP="000F218C">
            <w:pPr>
              <w:spacing w:before="40" w:after="40"/>
              <w:rPr>
                <w:rFonts w:cs="Arial"/>
                <w:b/>
                <w:sz w:val="18"/>
                <w:szCs w:val="18"/>
                <w:lang w:val="en-GB" w:eastAsia="en-GB"/>
              </w:rPr>
            </w:pPr>
          </w:p>
        </w:tc>
        <w:tc>
          <w:tcPr>
            <w:tcW w:w="1148" w:type="pct"/>
            <w:tcBorders>
              <w:top w:val="single" w:sz="4" w:space="0" w:color="auto"/>
              <w:bottom w:val="single" w:sz="4" w:space="0" w:color="auto"/>
            </w:tcBorders>
          </w:tcPr>
          <w:p w14:paraId="3432FD95" w14:textId="77777777" w:rsidR="00016E9E" w:rsidRPr="00A46FBA" w:rsidRDefault="00016E9E" w:rsidP="00632920">
            <w:pPr>
              <w:pStyle w:val="ListParagraph"/>
              <w:numPr>
                <w:ilvl w:val="0"/>
                <w:numId w:val="22"/>
              </w:numPr>
              <w:ind w:left="316"/>
              <w:rPr>
                <w:rFonts w:cs="Arial"/>
                <w:sz w:val="18"/>
                <w:szCs w:val="18"/>
                <w:lang w:val="en-GB"/>
              </w:rPr>
            </w:pPr>
            <w:r>
              <w:rPr>
                <w:rFonts w:cs="Arial"/>
                <w:sz w:val="18"/>
                <w:szCs w:val="18"/>
                <w:lang w:val="en-GB"/>
              </w:rPr>
              <w:t>Create t</w:t>
            </w:r>
            <w:r w:rsidRPr="00C90C76">
              <w:rPr>
                <w:rFonts w:cs="Arial"/>
                <w:sz w:val="18"/>
                <w:szCs w:val="18"/>
                <w:lang w:val="en-GB"/>
              </w:rPr>
              <w:t xml:space="preserve">argeted recruitment adverts to attract </w:t>
            </w:r>
            <w:r>
              <w:rPr>
                <w:rFonts w:cs="Arial"/>
                <w:sz w:val="18"/>
                <w:szCs w:val="18"/>
                <w:lang w:val="en-GB"/>
              </w:rPr>
              <w:t>BME staff into joining the EPUT workforce, in particular higher bands where there is lower representation.</w:t>
            </w:r>
          </w:p>
        </w:tc>
        <w:tc>
          <w:tcPr>
            <w:tcW w:w="91" w:type="pct"/>
            <w:tcBorders>
              <w:bottom w:val="single" w:sz="4" w:space="0" w:color="auto"/>
            </w:tcBorders>
            <w:shd w:val="clear" w:color="auto" w:fill="D9D9D9" w:themeFill="background1" w:themeFillShade="D9"/>
          </w:tcPr>
          <w:p w14:paraId="233704D6" w14:textId="77777777" w:rsidR="00016E9E" w:rsidRPr="00A835E7" w:rsidRDefault="00016E9E" w:rsidP="00A835E7">
            <w:pPr>
              <w:spacing w:before="40" w:after="40"/>
              <w:ind w:left="360"/>
              <w:rPr>
                <w:rFonts w:cs="Arial"/>
                <w:sz w:val="18"/>
                <w:szCs w:val="18"/>
              </w:rPr>
            </w:pPr>
          </w:p>
        </w:tc>
        <w:tc>
          <w:tcPr>
            <w:tcW w:w="880" w:type="pct"/>
            <w:vMerge/>
            <w:shd w:val="clear" w:color="auto" w:fill="auto"/>
          </w:tcPr>
          <w:p w14:paraId="10C15911" w14:textId="77777777" w:rsidR="00016E9E" w:rsidRDefault="00016E9E" w:rsidP="00DD429F">
            <w:pPr>
              <w:pStyle w:val="ListParagraph"/>
              <w:numPr>
                <w:ilvl w:val="0"/>
                <w:numId w:val="1"/>
              </w:numPr>
              <w:spacing w:before="40" w:after="40"/>
              <w:ind w:left="312" w:hanging="284"/>
              <w:rPr>
                <w:rFonts w:cs="Arial"/>
                <w:sz w:val="18"/>
                <w:szCs w:val="18"/>
              </w:rPr>
            </w:pPr>
          </w:p>
        </w:tc>
        <w:tc>
          <w:tcPr>
            <w:tcW w:w="838" w:type="pct"/>
            <w:vMerge/>
          </w:tcPr>
          <w:p w14:paraId="6482940D" w14:textId="77777777" w:rsidR="00016E9E" w:rsidRPr="00F44AB0" w:rsidRDefault="00016E9E" w:rsidP="006E6DFB">
            <w:pPr>
              <w:pStyle w:val="ListParagraph"/>
              <w:numPr>
                <w:ilvl w:val="0"/>
                <w:numId w:val="1"/>
              </w:numPr>
              <w:ind w:left="323" w:hanging="284"/>
              <w:rPr>
                <w:rFonts w:cs="Arial"/>
                <w:sz w:val="18"/>
                <w:szCs w:val="18"/>
              </w:rPr>
            </w:pPr>
          </w:p>
        </w:tc>
        <w:tc>
          <w:tcPr>
            <w:tcW w:w="497" w:type="pct"/>
            <w:vMerge/>
          </w:tcPr>
          <w:p w14:paraId="00769D61" w14:textId="77777777" w:rsidR="00016E9E" w:rsidRPr="00F44AB0" w:rsidRDefault="00016E9E" w:rsidP="006E6DFB">
            <w:pPr>
              <w:pStyle w:val="ListParagraph"/>
              <w:numPr>
                <w:ilvl w:val="0"/>
                <w:numId w:val="1"/>
              </w:numPr>
              <w:ind w:left="323" w:hanging="284"/>
              <w:rPr>
                <w:rFonts w:cs="Arial"/>
                <w:sz w:val="18"/>
                <w:szCs w:val="18"/>
              </w:rPr>
            </w:pPr>
          </w:p>
        </w:tc>
      </w:tr>
      <w:tr w:rsidR="00016E9E" w:rsidRPr="009C1822" w14:paraId="7A3BD1DD" w14:textId="77777777" w:rsidTr="003001C5">
        <w:trPr>
          <w:cantSplit/>
          <w:trHeight w:val="1734"/>
        </w:trPr>
        <w:tc>
          <w:tcPr>
            <w:tcW w:w="839" w:type="pct"/>
            <w:vMerge/>
          </w:tcPr>
          <w:p w14:paraId="101F193F" w14:textId="77777777" w:rsidR="00016E9E" w:rsidRDefault="00016E9E" w:rsidP="000F218C">
            <w:pPr>
              <w:spacing w:before="40" w:after="40"/>
              <w:rPr>
                <w:rFonts w:cs="Arial"/>
                <w:b/>
                <w:sz w:val="16"/>
                <w:szCs w:val="18"/>
                <w:lang w:val="en-GB" w:eastAsia="en-GB"/>
              </w:rPr>
            </w:pPr>
          </w:p>
        </w:tc>
        <w:tc>
          <w:tcPr>
            <w:tcW w:w="707" w:type="pct"/>
            <w:vMerge/>
          </w:tcPr>
          <w:p w14:paraId="14182C8D" w14:textId="77777777" w:rsidR="00016E9E" w:rsidRPr="005C745A" w:rsidRDefault="00016E9E" w:rsidP="000F218C">
            <w:pPr>
              <w:spacing w:before="40" w:after="40"/>
              <w:rPr>
                <w:rFonts w:cs="Arial"/>
                <w:b/>
                <w:sz w:val="18"/>
                <w:szCs w:val="18"/>
                <w:lang w:val="en-GB" w:eastAsia="en-GB"/>
              </w:rPr>
            </w:pPr>
          </w:p>
        </w:tc>
        <w:tc>
          <w:tcPr>
            <w:tcW w:w="1148" w:type="pct"/>
            <w:tcBorders>
              <w:top w:val="single" w:sz="4" w:space="0" w:color="auto"/>
            </w:tcBorders>
          </w:tcPr>
          <w:p w14:paraId="738D8496" w14:textId="0493FDAB" w:rsidR="00016E9E" w:rsidRPr="006A4A33" w:rsidRDefault="00016E9E" w:rsidP="003001C5">
            <w:pPr>
              <w:pStyle w:val="ListParagraph"/>
              <w:numPr>
                <w:ilvl w:val="0"/>
                <w:numId w:val="22"/>
              </w:numPr>
              <w:ind w:left="316"/>
              <w:rPr>
                <w:rFonts w:cs="Arial"/>
                <w:sz w:val="18"/>
                <w:szCs w:val="18"/>
              </w:rPr>
            </w:pPr>
            <w:r w:rsidRPr="00016E9E">
              <w:rPr>
                <w:rFonts w:cs="Arial"/>
                <w:sz w:val="18"/>
                <w:szCs w:val="18"/>
              </w:rPr>
              <w:t>Review messaging and images of all job adverts as well as add</w:t>
            </w:r>
            <w:r w:rsidR="001B7887">
              <w:rPr>
                <w:rFonts w:cs="Arial"/>
                <w:sz w:val="18"/>
                <w:szCs w:val="18"/>
              </w:rPr>
              <w:t xml:space="preserve">ing </w:t>
            </w:r>
            <w:r w:rsidRPr="00016E9E">
              <w:rPr>
                <w:rFonts w:cs="Arial"/>
                <w:sz w:val="18"/>
                <w:szCs w:val="18"/>
              </w:rPr>
              <w:t xml:space="preserve">positive messaging on anti-racism and </w:t>
            </w:r>
            <w:r w:rsidR="001B7887">
              <w:rPr>
                <w:rFonts w:cs="Arial"/>
                <w:sz w:val="18"/>
                <w:szCs w:val="18"/>
              </w:rPr>
              <w:t xml:space="preserve">the Trust’s </w:t>
            </w:r>
            <w:r w:rsidRPr="00016E9E">
              <w:rPr>
                <w:rFonts w:cs="Arial"/>
                <w:sz w:val="18"/>
                <w:szCs w:val="18"/>
              </w:rPr>
              <w:t>commitment to race equality</w:t>
            </w:r>
            <w:r w:rsidR="006A4A33">
              <w:rPr>
                <w:rFonts w:cs="Arial"/>
                <w:sz w:val="18"/>
                <w:szCs w:val="18"/>
              </w:rPr>
              <w:t>.</w:t>
            </w:r>
            <w:r w:rsidR="006A4A33" w:rsidRPr="006A4A33">
              <w:rPr>
                <w:rFonts w:cs="Arial"/>
                <w:sz w:val="18"/>
                <w:szCs w:val="18"/>
              </w:rPr>
              <w:t xml:space="preserve"> This is targeted at our Human Resources and, Recruitment teams as well as all hiring managers in the organisation.</w:t>
            </w:r>
          </w:p>
        </w:tc>
        <w:tc>
          <w:tcPr>
            <w:tcW w:w="91" w:type="pct"/>
            <w:tcBorders>
              <w:top w:val="single" w:sz="4" w:space="0" w:color="auto"/>
            </w:tcBorders>
            <w:shd w:val="clear" w:color="auto" w:fill="D9D9D9" w:themeFill="background1" w:themeFillShade="D9"/>
          </w:tcPr>
          <w:p w14:paraId="17246FE5" w14:textId="77777777" w:rsidR="00016E9E" w:rsidRPr="00A835E7" w:rsidRDefault="00016E9E" w:rsidP="00A835E7">
            <w:pPr>
              <w:spacing w:before="40" w:after="40"/>
              <w:ind w:left="360"/>
              <w:rPr>
                <w:rFonts w:cs="Arial"/>
                <w:sz w:val="18"/>
                <w:szCs w:val="18"/>
              </w:rPr>
            </w:pPr>
          </w:p>
        </w:tc>
        <w:tc>
          <w:tcPr>
            <w:tcW w:w="880" w:type="pct"/>
            <w:vMerge/>
            <w:shd w:val="clear" w:color="auto" w:fill="auto"/>
          </w:tcPr>
          <w:p w14:paraId="6BE57257" w14:textId="77777777" w:rsidR="00016E9E" w:rsidRDefault="00016E9E" w:rsidP="00DD429F">
            <w:pPr>
              <w:pStyle w:val="ListParagraph"/>
              <w:numPr>
                <w:ilvl w:val="0"/>
                <w:numId w:val="1"/>
              </w:numPr>
              <w:spacing w:before="40" w:after="40"/>
              <w:ind w:left="312" w:hanging="284"/>
              <w:rPr>
                <w:rFonts w:cs="Arial"/>
                <w:sz w:val="18"/>
                <w:szCs w:val="18"/>
              </w:rPr>
            </w:pPr>
          </w:p>
        </w:tc>
        <w:tc>
          <w:tcPr>
            <w:tcW w:w="838" w:type="pct"/>
            <w:vMerge/>
          </w:tcPr>
          <w:p w14:paraId="5C605EC0" w14:textId="77777777" w:rsidR="00016E9E" w:rsidRPr="00F44AB0" w:rsidRDefault="00016E9E" w:rsidP="006E6DFB">
            <w:pPr>
              <w:pStyle w:val="ListParagraph"/>
              <w:numPr>
                <w:ilvl w:val="0"/>
                <w:numId w:val="1"/>
              </w:numPr>
              <w:ind w:left="323" w:hanging="284"/>
              <w:rPr>
                <w:rFonts w:cs="Arial"/>
                <w:sz w:val="18"/>
                <w:szCs w:val="18"/>
              </w:rPr>
            </w:pPr>
          </w:p>
        </w:tc>
        <w:tc>
          <w:tcPr>
            <w:tcW w:w="497" w:type="pct"/>
            <w:vMerge/>
          </w:tcPr>
          <w:p w14:paraId="781FE25C" w14:textId="77777777" w:rsidR="00016E9E" w:rsidRPr="00F44AB0" w:rsidRDefault="00016E9E" w:rsidP="006E6DFB">
            <w:pPr>
              <w:pStyle w:val="ListParagraph"/>
              <w:numPr>
                <w:ilvl w:val="0"/>
                <w:numId w:val="1"/>
              </w:numPr>
              <w:ind w:left="323" w:hanging="284"/>
              <w:rPr>
                <w:rFonts w:cs="Arial"/>
                <w:sz w:val="18"/>
                <w:szCs w:val="18"/>
              </w:rPr>
            </w:pPr>
          </w:p>
        </w:tc>
      </w:tr>
      <w:tr w:rsidR="00016E9E" w:rsidRPr="009C1822" w14:paraId="1FB0ABE0" w14:textId="77777777" w:rsidTr="00A03B9F">
        <w:trPr>
          <w:cantSplit/>
          <w:trHeight w:val="2017"/>
        </w:trPr>
        <w:tc>
          <w:tcPr>
            <w:tcW w:w="839" w:type="pct"/>
            <w:vMerge/>
          </w:tcPr>
          <w:p w14:paraId="63EF0198" w14:textId="77777777" w:rsidR="00016E9E" w:rsidRDefault="00016E9E" w:rsidP="000F218C">
            <w:pPr>
              <w:spacing w:before="40" w:after="40"/>
              <w:rPr>
                <w:rFonts w:cs="Arial"/>
                <w:b/>
                <w:sz w:val="16"/>
                <w:szCs w:val="18"/>
                <w:lang w:val="en-GB" w:eastAsia="en-GB"/>
              </w:rPr>
            </w:pPr>
          </w:p>
        </w:tc>
        <w:tc>
          <w:tcPr>
            <w:tcW w:w="707" w:type="pct"/>
            <w:vMerge/>
          </w:tcPr>
          <w:p w14:paraId="631D1D3A" w14:textId="77777777" w:rsidR="00016E9E" w:rsidRPr="005C745A" w:rsidRDefault="00016E9E" w:rsidP="000F218C">
            <w:pPr>
              <w:spacing w:before="40" w:after="40"/>
              <w:rPr>
                <w:rFonts w:cs="Arial"/>
                <w:b/>
                <w:sz w:val="18"/>
                <w:szCs w:val="18"/>
                <w:lang w:val="en-GB" w:eastAsia="en-GB"/>
              </w:rPr>
            </w:pPr>
          </w:p>
        </w:tc>
        <w:tc>
          <w:tcPr>
            <w:tcW w:w="1148" w:type="pct"/>
            <w:tcBorders>
              <w:top w:val="single" w:sz="4" w:space="0" w:color="auto"/>
            </w:tcBorders>
          </w:tcPr>
          <w:p w14:paraId="6EF72152" w14:textId="77777777" w:rsidR="00016E9E" w:rsidRPr="00016E9E" w:rsidRDefault="00016E9E" w:rsidP="001B7887">
            <w:pPr>
              <w:pStyle w:val="ListParagraph"/>
              <w:numPr>
                <w:ilvl w:val="0"/>
                <w:numId w:val="22"/>
              </w:numPr>
              <w:ind w:left="316"/>
              <w:rPr>
                <w:rFonts w:cs="Arial"/>
                <w:sz w:val="18"/>
                <w:szCs w:val="18"/>
              </w:rPr>
            </w:pPr>
            <w:r w:rsidRPr="00016E9E">
              <w:rPr>
                <w:rFonts w:cs="Arial"/>
                <w:sz w:val="18"/>
                <w:szCs w:val="18"/>
              </w:rPr>
              <w:t xml:space="preserve">Conduct regular stakeholder sessions to present and review: </w:t>
            </w:r>
          </w:p>
          <w:p w14:paraId="19C62C2B" w14:textId="77777777" w:rsidR="00016E9E" w:rsidRPr="00016E9E" w:rsidRDefault="001B7887" w:rsidP="001B7887">
            <w:pPr>
              <w:pStyle w:val="ListParagraph"/>
              <w:numPr>
                <w:ilvl w:val="1"/>
                <w:numId w:val="22"/>
              </w:numPr>
              <w:ind w:left="879" w:hanging="283"/>
              <w:rPr>
                <w:rFonts w:cs="Arial"/>
                <w:sz w:val="18"/>
                <w:szCs w:val="18"/>
              </w:rPr>
            </w:pPr>
            <w:r>
              <w:rPr>
                <w:rFonts w:cs="Arial"/>
                <w:sz w:val="18"/>
                <w:szCs w:val="18"/>
              </w:rPr>
              <w:t>Current recruitment process</w:t>
            </w:r>
          </w:p>
          <w:p w14:paraId="62993E51" w14:textId="77777777" w:rsidR="00016E9E" w:rsidRDefault="00016E9E" w:rsidP="001B7887">
            <w:pPr>
              <w:pStyle w:val="ListParagraph"/>
              <w:numPr>
                <w:ilvl w:val="1"/>
                <w:numId w:val="22"/>
              </w:numPr>
              <w:ind w:left="879" w:hanging="283"/>
              <w:rPr>
                <w:rFonts w:cs="Arial"/>
                <w:sz w:val="18"/>
                <w:szCs w:val="18"/>
              </w:rPr>
            </w:pPr>
            <w:r w:rsidRPr="00016E9E">
              <w:rPr>
                <w:rFonts w:cs="Arial"/>
                <w:sz w:val="18"/>
                <w:szCs w:val="18"/>
              </w:rPr>
              <w:t>Values and behavior based questions</w:t>
            </w:r>
          </w:p>
          <w:p w14:paraId="2BF89B51" w14:textId="77777777" w:rsidR="00016E9E" w:rsidRDefault="00016E9E" w:rsidP="001B7887">
            <w:pPr>
              <w:pStyle w:val="ListParagraph"/>
              <w:numPr>
                <w:ilvl w:val="1"/>
                <w:numId w:val="22"/>
              </w:numPr>
              <w:ind w:left="879" w:hanging="283"/>
              <w:rPr>
                <w:rFonts w:cs="Arial"/>
                <w:sz w:val="18"/>
                <w:szCs w:val="18"/>
              </w:rPr>
            </w:pPr>
            <w:r w:rsidRPr="00016E9E">
              <w:rPr>
                <w:rFonts w:cs="Arial"/>
                <w:sz w:val="18"/>
                <w:szCs w:val="18"/>
              </w:rPr>
              <w:t>Job descriptions and person spe</w:t>
            </w:r>
            <w:r w:rsidR="001B7887">
              <w:rPr>
                <w:rFonts w:cs="Arial"/>
                <w:sz w:val="18"/>
                <w:szCs w:val="18"/>
              </w:rPr>
              <w:t>cifications</w:t>
            </w:r>
          </w:p>
          <w:p w14:paraId="7B6B4FDC" w14:textId="77777777" w:rsidR="001B7887" w:rsidRPr="001B7887" w:rsidRDefault="001B7887" w:rsidP="001B7887">
            <w:pPr>
              <w:ind w:left="312"/>
              <w:rPr>
                <w:rFonts w:cs="Arial"/>
                <w:sz w:val="18"/>
                <w:szCs w:val="18"/>
              </w:rPr>
            </w:pPr>
            <w:r>
              <w:rPr>
                <w:rFonts w:cs="Arial"/>
                <w:sz w:val="18"/>
                <w:szCs w:val="18"/>
              </w:rPr>
              <w:t>Use feedback to identify potential biases and to develop a more inclusive recruitment process and materials</w:t>
            </w:r>
          </w:p>
        </w:tc>
        <w:tc>
          <w:tcPr>
            <w:tcW w:w="91" w:type="pct"/>
            <w:tcBorders>
              <w:top w:val="single" w:sz="4" w:space="0" w:color="auto"/>
            </w:tcBorders>
            <w:shd w:val="clear" w:color="auto" w:fill="D9D9D9" w:themeFill="background1" w:themeFillShade="D9"/>
          </w:tcPr>
          <w:p w14:paraId="5EE3982A" w14:textId="77777777" w:rsidR="00016E9E" w:rsidRPr="00A835E7" w:rsidRDefault="00016E9E" w:rsidP="00A835E7">
            <w:pPr>
              <w:spacing w:before="40" w:after="40"/>
              <w:ind w:left="360"/>
              <w:rPr>
                <w:rFonts w:cs="Arial"/>
                <w:sz w:val="18"/>
                <w:szCs w:val="18"/>
              </w:rPr>
            </w:pPr>
          </w:p>
        </w:tc>
        <w:tc>
          <w:tcPr>
            <w:tcW w:w="880" w:type="pct"/>
            <w:vMerge/>
            <w:shd w:val="clear" w:color="auto" w:fill="auto"/>
          </w:tcPr>
          <w:p w14:paraId="5C517D2A" w14:textId="77777777" w:rsidR="00016E9E" w:rsidRDefault="00016E9E" w:rsidP="00DD429F">
            <w:pPr>
              <w:pStyle w:val="ListParagraph"/>
              <w:numPr>
                <w:ilvl w:val="0"/>
                <w:numId w:val="1"/>
              </w:numPr>
              <w:spacing w:before="40" w:after="40"/>
              <w:ind w:left="312" w:hanging="284"/>
              <w:rPr>
                <w:rFonts w:cs="Arial"/>
                <w:sz w:val="18"/>
                <w:szCs w:val="18"/>
              </w:rPr>
            </w:pPr>
          </w:p>
        </w:tc>
        <w:tc>
          <w:tcPr>
            <w:tcW w:w="838" w:type="pct"/>
            <w:vMerge/>
          </w:tcPr>
          <w:p w14:paraId="3D3BA267" w14:textId="77777777" w:rsidR="00016E9E" w:rsidRPr="00F44AB0" w:rsidRDefault="00016E9E" w:rsidP="006E6DFB">
            <w:pPr>
              <w:pStyle w:val="ListParagraph"/>
              <w:numPr>
                <w:ilvl w:val="0"/>
                <w:numId w:val="1"/>
              </w:numPr>
              <w:ind w:left="323" w:hanging="284"/>
              <w:rPr>
                <w:rFonts w:cs="Arial"/>
                <w:sz w:val="18"/>
                <w:szCs w:val="18"/>
              </w:rPr>
            </w:pPr>
          </w:p>
        </w:tc>
        <w:tc>
          <w:tcPr>
            <w:tcW w:w="497" w:type="pct"/>
            <w:vMerge/>
          </w:tcPr>
          <w:p w14:paraId="33D223B5" w14:textId="77777777" w:rsidR="00016E9E" w:rsidRPr="00F44AB0" w:rsidRDefault="00016E9E" w:rsidP="006E6DFB">
            <w:pPr>
              <w:pStyle w:val="ListParagraph"/>
              <w:numPr>
                <w:ilvl w:val="0"/>
                <w:numId w:val="1"/>
              </w:numPr>
              <w:ind w:left="323" w:hanging="284"/>
              <w:rPr>
                <w:rFonts w:cs="Arial"/>
                <w:sz w:val="18"/>
                <w:szCs w:val="18"/>
              </w:rPr>
            </w:pPr>
          </w:p>
        </w:tc>
      </w:tr>
      <w:tr w:rsidR="00016E9E" w:rsidRPr="009C1822" w14:paraId="3F2586C1" w14:textId="77777777" w:rsidTr="001B7887">
        <w:trPr>
          <w:cantSplit/>
          <w:trHeight w:val="2456"/>
        </w:trPr>
        <w:tc>
          <w:tcPr>
            <w:tcW w:w="839" w:type="pct"/>
            <w:vMerge/>
          </w:tcPr>
          <w:p w14:paraId="57BE7109" w14:textId="77777777" w:rsidR="00016E9E" w:rsidRDefault="00016E9E" w:rsidP="000F218C">
            <w:pPr>
              <w:spacing w:before="40" w:after="40"/>
              <w:rPr>
                <w:rFonts w:cs="Arial"/>
                <w:b/>
                <w:sz w:val="16"/>
                <w:szCs w:val="18"/>
                <w:lang w:val="en-GB" w:eastAsia="en-GB"/>
              </w:rPr>
            </w:pPr>
          </w:p>
        </w:tc>
        <w:tc>
          <w:tcPr>
            <w:tcW w:w="707" w:type="pct"/>
            <w:vMerge/>
          </w:tcPr>
          <w:p w14:paraId="40035D1B" w14:textId="77777777" w:rsidR="00016E9E" w:rsidRPr="005C745A" w:rsidRDefault="00016E9E" w:rsidP="000F218C">
            <w:pPr>
              <w:spacing w:before="40" w:after="40"/>
              <w:rPr>
                <w:rFonts w:cs="Arial"/>
                <w:b/>
                <w:sz w:val="18"/>
                <w:szCs w:val="18"/>
                <w:lang w:val="en-GB" w:eastAsia="en-GB"/>
              </w:rPr>
            </w:pPr>
          </w:p>
        </w:tc>
        <w:tc>
          <w:tcPr>
            <w:tcW w:w="1148" w:type="pct"/>
            <w:tcBorders>
              <w:top w:val="single" w:sz="4" w:space="0" w:color="auto"/>
            </w:tcBorders>
          </w:tcPr>
          <w:p w14:paraId="5C17B1CB" w14:textId="77777777" w:rsidR="00016E9E" w:rsidRPr="00016E9E" w:rsidRDefault="00016E9E" w:rsidP="00016E9E">
            <w:pPr>
              <w:rPr>
                <w:rFonts w:cs="Arial"/>
                <w:sz w:val="18"/>
                <w:szCs w:val="18"/>
              </w:rPr>
            </w:pPr>
          </w:p>
        </w:tc>
        <w:tc>
          <w:tcPr>
            <w:tcW w:w="91" w:type="pct"/>
            <w:tcBorders>
              <w:top w:val="single" w:sz="4" w:space="0" w:color="auto"/>
              <w:bottom w:val="single" w:sz="4" w:space="0" w:color="auto"/>
            </w:tcBorders>
            <w:shd w:val="clear" w:color="auto" w:fill="D9D9D9" w:themeFill="background1" w:themeFillShade="D9"/>
          </w:tcPr>
          <w:p w14:paraId="140CA28C" w14:textId="77777777" w:rsidR="00016E9E" w:rsidRPr="00A835E7" w:rsidRDefault="00016E9E" w:rsidP="00A835E7">
            <w:pPr>
              <w:spacing w:before="40" w:after="40"/>
              <w:ind w:left="360"/>
              <w:rPr>
                <w:rFonts w:cs="Arial"/>
                <w:sz w:val="18"/>
                <w:szCs w:val="18"/>
              </w:rPr>
            </w:pPr>
          </w:p>
        </w:tc>
        <w:tc>
          <w:tcPr>
            <w:tcW w:w="880" w:type="pct"/>
            <w:vMerge/>
            <w:shd w:val="clear" w:color="auto" w:fill="auto"/>
          </w:tcPr>
          <w:p w14:paraId="43C49A9E" w14:textId="77777777" w:rsidR="00016E9E" w:rsidRDefault="00016E9E" w:rsidP="00DD429F">
            <w:pPr>
              <w:pStyle w:val="ListParagraph"/>
              <w:numPr>
                <w:ilvl w:val="0"/>
                <w:numId w:val="1"/>
              </w:numPr>
              <w:spacing w:before="40" w:after="40"/>
              <w:ind w:left="312" w:hanging="284"/>
              <w:rPr>
                <w:rFonts w:cs="Arial"/>
                <w:sz w:val="18"/>
                <w:szCs w:val="18"/>
              </w:rPr>
            </w:pPr>
          </w:p>
        </w:tc>
        <w:tc>
          <w:tcPr>
            <w:tcW w:w="838" w:type="pct"/>
            <w:vMerge/>
          </w:tcPr>
          <w:p w14:paraId="686C7D5B" w14:textId="77777777" w:rsidR="00016E9E" w:rsidRPr="00F44AB0" w:rsidRDefault="00016E9E" w:rsidP="006E6DFB">
            <w:pPr>
              <w:pStyle w:val="ListParagraph"/>
              <w:numPr>
                <w:ilvl w:val="0"/>
                <w:numId w:val="1"/>
              </w:numPr>
              <w:ind w:left="323" w:hanging="284"/>
              <w:rPr>
                <w:rFonts w:cs="Arial"/>
                <w:sz w:val="18"/>
                <w:szCs w:val="18"/>
              </w:rPr>
            </w:pPr>
          </w:p>
        </w:tc>
        <w:tc>
          <w:tcPr>
            <w:tcW w:w="497" w:type="pct"/>
            <w:vMerge/>
          </w:tcPr>
          <w:p w14:paraId="251203B9" w14:textId="77777777" w:rsidR="00016E9E" w:rsidRPr="00F44AB0" w:rsidRDefault="00016E9E" w:rsidP="006E6DFB">
            <w:pPr>
              <w:pStyle w:val="ListParagraph"/>
              <w:numPr>
                <w:ilvl w:val="0"/>
                <w:numId w:val="1"/>
              </w:numPr>
              <w:ind w:left="323" w:hanging="284"/>
              <w:rPr>
                <w:rFonts w:cs="Arial"/>
                <w:sz w:val="18"/>
                <w:szCs w:val="18"/>
              </w:rPr>
            </w:pPr>
          </w:p>
        </w:tc>
      </w:tr>
      <w:tr w:rsidR="006562B4" w:rsidRPr="009C1822" w14:paraId="02FC74AF" w14:textId="77777777" w:rsidTr="00016E9E">
        <w:trPr>
          <w:cantSplit/>
          <w:trHeight w:val="1018"/>
        </w:trPr>
        <w:tc>
          <w:tcPr>
            <w:tcW w:w="839" w:type="pct"/>
            <w:vMerge w:val="restart"/>
            <w:tcBorders>
              <w:top w:val="single" w:sz="18" w:space="0" w:color="auto"/>
            </w:tcBorders>
          </w:tcPr>
          <w:p w14:paraId="1DAF7CF2" w14:textId="77777777" w:rsidR="006562B4" w:rsidRPr="00DC5A6C" w:rsidRDefault="006562B4" w:rsidP="00EF629E">
            <w:pPr>
              <w:spacing w:before="40" w:after="40"/>
              <w:rPr>
                <w:rFonts w:cs="Arial"/>
                <w:b/>
                <w:sz w:val="18"/>
                <w:szCs w:val="18"/>
                <w:lang w:val="en-GB" w:eastAsia="en-GB"/>
              </w:rPr>
            </w:pPr>
            <w:r w:rsidRPr="00DC5A6C">
              <w:rPr>
                <w:rFonts w:cs="Arial"/>
                <w:b/>
                <w:sz w:val="18"/>
                <w:szCs w:val="18"/>
                <w:lang w:val="en-GB" w:eastAsia="en-GB"/>
              </w:rPr>
              <w:lastRenderedPageBreak/>
              <w:t>Indicator 2</w:t>
            </w:r>
          </w:p>
          <w:p w14:paraId="705919CA" w14:textId="77777777" w:rsidR="006562B4" w:rsidRPr="00DC5A6C" w:rsidRDefault="006562B4" w:rsidP="005E53E9">
            <w:pPr>
              <w:rPr>
                <w:rFonts w:cs="Arial"/>
                <w:sz w:val="18"/>
                <w:szCs w:val="18"/>
              </w:rPr>
            </w:pPr>
            <w:r w:rsidRPr="00DC5A6C">
              <w:rPr>
                <w:rFonts w:cs="Arial"/>
                <w:sz w:val="18"/>
                <w:szCs w:val="18"/>
              </w:rPr>
              <w:t>Relative likelihood of white staff being appointed from shortlisting compared to BME staff</w:t>
            </w:r>
          </w:p>
          <w:p w14:paraId="253F5E55" w14:textId="77777777" w:rsidR="006562B4" w:rsidRPr="00DC5A6C" w:rsidRDefault="006562B4" w:rsidP="001E7300">
            <w:pPr>
              <w:spacing w:before="40" w:after="40"/>
              <w:rPr>
                <w:rFonts w:cs="Arial"/>
                <w:sz w:val="18"/>
                <w:szCs w:val="18"/>
                <w:lang w:val="en-GB" w:eastAsia="en-GB"/>
              </w:rPr>
            </w:pPr>
          </w:p>
          <w:p w14:paraId="0B12B7C7" w14:textId="77777777" w:rsidR="006562B4" w:rsidRPr="00DC5A6C" w:rsidRDefault="006562B4" w:rsidP="005E53E9">
            <w:pPr>
              <w:rPr>
                <w:rFonts w:cs="Arial"/>
                <w:i/>
                <w:sz w:val="18"/>
                <w:szCs w:val="18"/>
              </w:rPr>
            </w:pPr>
            <w:r w:rsidRPr="00DC5A6C">
              <w:rPr>
                <w:rFonts w:cs="Arial"/>
                <w:i/>
                <w:sz w:val="18"/>
                <w:szCs w:val="18"/>
              </w:rPr>
              <w:t>Lower Ratio = Better, with “1” being equal likelihood.</w:t>
            </w:r>
          </w:p>
          <w:p w14:paraId="6820F90D" w14:textId="77777777" w:rsidR="006562B4" w:rsidRPr="00DC5A6C" w:rsidRDefault="006562B4" w:rsidP="00EF629E">
            <w:pPr>
              <w:spacing w:before="40" w:after="40"/>
              <w:rPr>
                <w:rFonts w:cs="Arial"/>
                <w:b/>
                <w:sz w:val="18"/>
                <w:szCs w:val="18"/>
                <w:lang w:val="en-GB" w:eastAsia="en-GB"/>
              </w:rPr>
            </w:pPr>
          </w:p>
          <w:p w14:paraId="53FF448F" w14:textId="77777777" w:rsidR="006562B4" w:rsidRPr="00DC5A6C" w:rsidRDefault="006562B4" w:rsidP="00EF629E">
            <w:pPr>
              <w:spacing w:before="40" w:after="40"/>
              <w:rPr>
                <w:rFonts w:cs="Arial"/>
                <w:sz w:val="18"/>
                <w:szCs w:val="18"/>
                <w:lang w:val="en-GB" w:eastAsia="en-GB"/>
              </w:rPr>
            </w:pPr>
            <w:r w:rsidRPr="00DC5A6C">
              <w:rPr>
                <w:rFonts w:cs="Arial"/>
                <w:sz w:val="18"/>
                <w:szCs w:val="18"/>
                <w:lang w:val="en-GB" w:eastAsia="en-GB"/>
              </w:rPr>
              <w:t>2021: 1.59</w:t>
            </w:r>
          </w:p>
          <w:p w14:paraId="02F5FDD1" w14:textId="77777777" w:rsidR="006562B4" w:rsidRPr="00DC5A6C" w:rsidRDefault="006562B4" w:rsidP="00696BA1">
            <w:pPr>
              <w:spacing w:before="40" w:after="40"/>
              <w:rPr>
                <w:rFonts w:cs="Arial"/>
                <w:b/>
                <w:color w:val="00B050"/>
                <w:sz w:val="18"/>
                <w:szCs w:val="18"/>
                <w:lang w:val="en-GB" w:eastAsia="en-GB"/>
              </w:rPr>
            </w:pPr>
            <w:r w:rsidRPr="00DC5A6C">
              <w:rPr>
                <w:rFonts w:cs="Arial"/>
                <w:sz w:val="18"/>
                <w:szCs w:val="18"/>
                <w:lang w:val="en-GB" w:eastAsia="en-GB"/>
              </w:rPr>
              <w:t xml:space="preserve">2022: 1.44 </w:t>
            </w:r>
            <w:r w:rsidRPr="00DC5A6C">
              <w:rPr>
                <w:rFonts w:cs="Arial"/>
                <w:b/>
                <w:color w:val="00B050"/>
                <w:sz w:val="18"/>
                <w:szCs w:val="18"/>
                <w:lang w:val="en-GB" w:eastAsia="en-GB"/>
              </w:rPr>
              <w:t>[Improved]</w:t>
            </w:r>
          </w:p>
          <w:p w14:paraId="3216E290" w14:textId="77777777" w:rsidR="006562B4" w:rsidRPr="00DC5A6C" w:rsidRDefault="006562B4" w:rsidP="00696BA1">
            <w:pPr>
              <w:spacing w:before="40" w:after="40"/>
              <w:rPr>
                <w:rFonts w:cs="Arial"/>
                <w:color w:val="00B050"/>
                <w:sz w:val="18"/>
                <w:szCs w:val="18"/>
              </w:rPr>
            </w:pPr>
            <w:r w:rsidRPr="00DC5A6C">
              <w:rPr>
                <w:rFonts w:cs="Arial"/>
                <w:color w:val="00B050"/>
                <w:sz w:val="18"/>
                <w:szCs w:val="18"/>
              </w:rPr>
              <w:t>Lower than 2021 National Average Ratio</w:t>
            </w:r>
          </w:p>
          <w:p w14:paraId="32FE8B87" w14:textId="77777777" w:rsidR="006562B4" w:rsidRPr="00DC5A6C" w:rsidRDefault="006562B4" w:rsidP="00696BA1">
            <w:pPr>
              <w:spacing w:before="40" w:after="40"/>
              <w:rPr>
                <w:rFonts w:cs="Arial"/>
                <w:color w:val="00B050"/>
                <w:sz w:val="18"/>
                <w:szCs w:val="18"/>
              </w:rPr>
            </w:pPr>
          </w:p>
          <w:p w14:paraId="0E8471EC" w14:textId="77777777" w:rsidR="006562B4" w:rsidRPr="005E53E9" w:rsidRDefault="006562B4" w:rsidP="00D82ACA">
            <w:pPr>
              <w:spacing w:before="40" w:after="40"/>
              <w:rPr>
                <w:rFonts w:cs="Arial"/>
                <w:sz w:val="16"/>
                <w:szCs w:val="18"/>
                <w:lang w:val="en-GB" w:eastAsia="en-GB"/>
              </w:rPr>
            </w:pPr>
          </w:p>
        </w:tc>
        <w:tc>
          <w:tcPr>
            <w:tcW w:w="707" w:type="pct"/>
            <w:vMerge w:val="restart"/>
            <w:tcBorders>
              <w:top w:val="single" w:sz="18" w:space="0" w:color="auto"/>
            </w:tcBorders>
          </w:tcPr>
          <w:p w14:paraId="0A133165" w14:textId="77777777" w:rsidR="006562B4" w:rsidRDefault="006562B4" w:rsidP="000E4A54">
            <w:pPr>
              <w:spacing w:before="40" w:after="40"/>
              <w:rPr>
                <w:rFonts w:cs="Arial"/>
                <w:sz w:val="18"/>
                <w:szCs w:val="18"/>
                <w:lang w:val="en-GB" w:eastAsia="en-GB"/>
              </w:rPr>
            </w:pPr>
            <w:r w:rsidRPr="00DC4853">
              <w:rPr>
                <w:rFonts w:cs="Arial"/>
                <w:sz w:val="18"/>
                <w:szCs w:val="18"/>
                <w:lang w:val="en-GB" w:eastAsia="en-GB"/>
              </w:rPr>
              <w:t>Equip</w:t>
            </w:r>
            <w:r w:rsidR="00DD429F">
              <w:rPr>
                <w:rFonts w:cs="Arial"/>
                <w:sz w:val="18"/>
                <w:szCs w:val="18"/>
                <w:lang w:val="en-GB" w:eastAsia="en-GB"/>
              </w:rPr>
              <w:t xml:space="preserve"> all hiring</w:t>
            </w:r>
            <w:r w:rsidRPr="00DC4853">
              <w:rPr>
                <w:rFonts w:cs="Arial"/>
                <w:sz w:val="18"/>
                <w:szCs w:val="18"/>
                <w:lang w:val="en-GB" w:eastAsia="en-GB"/>
              </w:rPr>
              <w:t xml:space="preserve"> staff with skills for application and interview</w:t>
            </w:r>
            <w:r w:rsidR="00DD429F">
              <w:rPr>
                <w:rFonts w:cs="Arial"/>
                <w:sz w:val="18"/>
                <w:szCs w:val="18"/>
                <w:lang w:val="en-GB" w:eastAsia="en-GB"/>
              </w:rPr>
              <w:t>.</w:t>
            </w:r>
          </w:p>
          <w:p w14:paraId="7C994B06" w14:textId="05749E6E" w:rsidR="000979D6" w:rsidRPr="000E4A54" w:rsidRDefault="000979D6" w:rsidP="000E4A54">
            <w:pPr>
              <w:spacing w:before="40" w:after="40"/>
              <w:rPr>
                <w:rFonts w:cs="Arial"/>
                <w:sz w:val="18"/>
                <w:szCs w:val="18"/>
                <w:lang w:val="en-GB" w:eastAsia="en-GB"/>
              </w:rPr>
            </w:pPr>
          </w:p>
          <w:p w14:paraId="3AD90748" w14:textId="3C773EFF" w:rsidR="006562B4" w:rsidRPr="000E4A54" w:rsidRDefault="00146E0B" w:rsidP="000E4A54">
            <w:pPr>
              <w:spacing w:before="40" w:after="40"/>
              <w:rPr>
                <w:rFonts w:cs="Arial"/>
                <w:sz w:val="18"/>
                <w:szCs w:val="18"/>
                <w:lang w:val="en-GB" w:eastAsia="en-GB"/>
              </w:rPr>
            </w:pPr>
            <w:r>
              <w:rPr>
                <w:rFonts w:cs="Arial"/>
                <w:sz w:val="18"/>
                <w:szCs w:val="18"/>
                <w:lang w:eastAsia="en-GB"/>
              </w:rPr>
              <w:t>A</w:t>
            </w:r>
            <w:r w:rsidRPr="00146E0B">
              <w:rPr>
                <w:rFonts w:cs="Arial"/>
                <w:sz w:val="18"/>
                <w:szCs w:val="18"/>
                <w:lang w:eastAsia="en-GB"/>
              </w:rPr>
              <w:t>ll hiring managers have had a) training, b) aware of the policy</w:t>
            </w:r>
          </w:p>
          <w:p w14:paraId="32F93690" w14:textId="77777777" w:rsidR="006562B4" w:rsidRPr="000E4A54" w:rsidRDefault="006562B4" w:rsidP="000E4A54">
            <w:pPr>
              <w:spacing w:before="40" w:after="40"/>
              <w:rPr>
                <w:rFonts w:cs="Arial"/>
                <w:sz w:val="18"/>
                <w:szCs w:val="18"/>
                <w:lang w:val="en-GB" w:eastAsia="en-GB"/>
              </w:rPr>
            </w:pPr>
          </w:p>
          <w:p w14:paraId="1DAF1140" w14:textId="77777777" w:rsidR="006562B4" w:rsidRDefault="006562B4" w:rsidP="000E4A54">
            <w:pPr>
              <w:spacing w:before="40" w:after="40"/>
              <w:rPr>
                <w:rFonts w:cs="Arial"/>
                <w:sz w:val="18"/>
                <w:szCs w:val="18"/>
                <w:lang w:val="en-GB" w:eastAsia="en-GB"/>
              </w:rPr>
            </w:pPr>
            <w:r w:rsidRPr="00407768">
              <w:rPr>
                <w:rFonts w:cs="Arial"/>
                <w:sz w:val="18"/>
                <w:szCs w:val="18"/>
                <w:lang w:val="en-GB" w:eastAsia="en-GB"/>
              </w:rPr>
              <w:t>All hiring managers have the tools they need to prevent bias or discrimination</w:t>
            </w:r>
            <w:r w:rsidR="005B4CAE">
              <w:rPr>
                <w:rFonts w:cs="Arial"/>
                <w:sz w:val="18"/>
                <w:szCs w:val="18"/>
                <w:lang w:val="en-GB" w:eastAsia="en-GB"/>
              </w:rPr>
              <w:t>.</w:t>
            </w:r>
          </w:p>
          <w:p w14:paraId="60357D0B" w14:textId="77777777" w:rsidR="006562B4" w:rsidRDefault="006562B4" w:rsidP="000E4A54">
            <w:pPr>
              <w:spacing w:before="40" w:after="40"/>
              <w:rPr>
                <w:rFonts w:cs="Arial"/>
                <w:sz w:val="18"/>
                <w:szCs w:val="18"/>
                <w:lang w:val="en-GB" w:eastAsia="en-GB"/>
              </w:rPr>
            </w:pPr>
          </w:p>
          <w:p w14:paraId="7F0B030E" w14:textId="462CE73A" w:rsidR="006562B4" w:rsidRDefault="006562B4" w:rsidP="000E4A54">
            <w:pPr>
              <w:spacing w:before="40" w:after="40"/>
              <w:rPr>
                <w:rFonts w:cs="Arial"/>
                <w:sz w:val="18"/>
                <w:szCs w:val="18"/>
                <w:lang w:val="en-GB" w:eastAsia="en-GB"/>
              </w:rPr>
            </w:pPr>
            <w:r>
              <w:rPr>
                <w:rFonts w:cs="Arial"/>
                <w:sz w:val="18"/>
                <w:szCs w:val="18"/>
                <w:lang w:val="en-GB" w:eastAsia="en-GB"/>
              </w:rPr>
              <w:t>Influence</w:t>
            </w:r>
            <w:r w:rsidR="00146E0B">
              <w:rPr>
                <w:rFonts w:cs="Arial"/>
                <w:sz w:val="18"/>
                <w:szCs w:val="18"/>
                <w:lang w:val="en-GB" w:eastAsia="en-GB"/>
              </w:rPr>
              <w:t xml:space="preserve"> ED&amp;I within the</w:t>
            </w:r>
            <w:r>
              <w:rPr>
                <w:rFonts w:cs="Arial"/>
                <w:sz w:val="18"/>
                <w:szCs w:val="18"/>
                <w:lang w:val="en-GB" w:eastAsia="en-GB"/>
              </w:rPr>
              <w:t xml:space="preserve"> ICS </w:t>
            </w:r>
          </w:p>
          <w:p w14:paraId="64813E26" w14:textId="77777777" w:rsidR="006562B4" w:rsidRDefault="006562B4" w:rsidP="000E4A54">
            <w:pPr>
              <w:spacing w:before="40" w:after="40"/>
              <w:rPr>
                <w:rFonts w:cs="Arial"/>
                <w:sz w:val="18"/>
                <w:szCs w:val="18"/>
                <w:lang w:val="en-GB" w:eastAsia="en-GB"/>
              </w:rPr>
            </w:pPr>
          </w:p>
          <w:p w14:paraId="4D3A20A1" w14:textId="77777777" w:rsidR="006562B4" w:rsidRPr="00407768" w:rsidRDefault="006562B4" w:rsidP="000E4A54">
            <w:pPr>
              <w:spacing w:before="40" w:after="40"/>
              <w:rPr>
                <w:rFonts w:cs="Arial"/>
                <w:sz w:val="18"/>
                <w:szCs w:val="18"/>
                <w:lang w:val="en-GB" w:eastAsia="en-GB"/>
              </w:rPr>
            </w:pPr>
          </w:p>
          <w:p w14:paraId="4A029EBF" w14:textId="77777777" w:rsidR="006562B4" w:rsidRPr="000E4A54" w:rsidRDefault="006562B4" w:rsidP="000E4A54">
            <w:pPr>
              <w:spacing w:before="40" w:after="40"/>
              <w:rPr>
                <w:rFonts w:cs="Arial"/>
                <w:b/>
                <w:sz w:val="18"/>
                <w:szCs w:val="18"/>
                <w:lang w:val="en-GB" w:eastAsia="en-GB"/>
              </w:rPr>
            </w:pPr>
          </w:p>
        </w:tc>
        <w:tc>
          <w:tcPr>
            <w:tcW w:w="1148" w:type="pct"/>
            <w:tcBorders>
              <w:top w:val="single" w:sz="18" w:space="0" w:color="auto"/>
              <w:right w:val="single" w:sz="4" w:space="0" w:color="auto"/>
            </w:tcBorders>
          </w:tcPr>
          <w:p w14:paraId="6190F28E" w14:textId="0DF26952" w:rsidR="006562B4" w:rsidRPr="00B5313B" w:rsidRDefault="006562B4" w:rsidP="00632920">
            <w:pPr>
              <w:pStyle w:val="ListParagraph"/>
              <w:numPr>
                <w:ilvl w:val="0"/>
                <w:numId w:val="21"/>
              </w:numPr>
              <w:ind w:left="325"/>
              <w:rPr>
                <w:rFonts w:cs="Arial"/>
                <w:sz w:val="18"/>
                <w:szCs w:val="18"/>
              </w:rPr>
            </w:pPr>
            <w:r>
              <w:rPr>
                <w:rFonts w:cs="Arial"/>
                <w:sz w:val="18"/>
                <w:szCs w:val="18"/>
              </w:rPr>
              <w:t>Inclusive</w:t>
            </w:r>
            <w:r w:rsidR="001B7887">
              <w:rPr>
                <w:rFonts w:cs="Arial"/>
                <w:sz w:val="18"/>
                <w:szCs w:val="18"/>
              </w:rPr>
              <w:t xml:space="preserve"> recruit</w:t>
            </w:r>
            <w:r>
              <w:rPr>
                <w:rFonts w:cs="Arial"/>
                <w:sz w:val="18"/>
                <w:szCs w:val="18"/>
              </w:rPr>
              <w:t>ment pack</w:t>
            </w:r>
            <w:r w:rsidRPr="005A14CD">
              <w:rPr>
                <w:rFonts w:cs="Arial"/>
                <w:sz w:val="18"/>
                <w:szCs w:val="18"/>
              </w:rPr>
              <w:t xml:space="preserve"> guidance will be implemented </w:t>
            </w:r>
            <w:r>
              <w:rPr>
                <w:rFonts w:cs="Arial"/>
                <w:sz w:val="18"/>
                <w:szCs w:val="18"/>
              </w:rPr>
              <w:t>across the Trust to equip hiring managers with the tools to</w:t>
            </w:r>
            <w:r w:rsidRPr="005A14CD">
              <w:rPr>
                <w:rFonts w:cs="Arial"/>
                <w:sz w:val="18"/>
                <w:szCs w:val="18"/>
              </w:rPr>
              <w:t xml:space="preserve"> shortlist and recruit </w:t>
            </w:r>
            <w:r>
              <w:rPr>
                <w:rFonts w:cs="Arial"/>
                <w:sz w:val="18"/>
                <w:szCs w:val="18"/>
              </w:rPr>
              <w:t>without bias</w:t>
            </w:r>
            <w:r w:rsidRPr="005A14CD">
              <w:rPr>
                <w:rFonts w:cs="Arial"/>
                <w:sz w:val="18"/>
                <w:szCs w:val="18"/>
              </w:rPr>
              <w:t>.</w:t>
            </w:r>
            <w:r w:rsidR="00060EB0">
              <w:rPr>
                <w:rFonts w:cs="Arial"/>
                <w:sz w:val="18"/>
                <w:szCs w:val="18"/>
              </w:rPr>
              <w:t xml:space="preserve"> (regular drop in sessions will made available for hiring managers)</w:t>
            </w:r>
          </w:p>
        </w:tc>
        <w:tc>
          <w:tcPr>
            <w:tcW w:w="91" w:type="pct"/>
            <w:tcBorders>
              <w:top w:val="single" w:sz="4" w:space="0" w:color="auto"/>
              <w:left w:val="single" w:sz="4" w:space="0" w:color="auto"/>
            </w:tcBorders>
            <w:shd w:val="clear" w:color="auto" w:fill="D9D9D9" w:themeFill="background1" w:themeFillShade="D9"/>
          </w:tcPr>
          <w:p w14:paraId="10B62461" w14:textId="77777777" w:rsidR="006562B4" w:rsidRPr="00A835E7" w:rsidRDefault="006562B4" w:rsidP="00A835E7">
            <w:pPr>
              <w:ind w:left="360"/>
              <w:rPr>
                <w:rFonts w:cs="Arial"/>
                <w:sz w:val="18"/>
                <w:szCs w:val="18"/>
              </w:rPr>
            </w:pPr>
          </w:p>
        </w:tc>
        <w:tc>
          <w:tcPr>
            <w:tcW w:w="880" w:type="pct"/>
            <w:vMerge w:val="restart"/>
            <w:tcBorders>
              <w:top w:val="single" w:sz="18" w:space="0" w:color="auto"/>
            </w:tcBorders>
            <w:shd w:val="clear" w:color="auto" w:fill="auto"/>
          </w:tcPr>
          <w:p w14:paraId="369E5B34" w14:textId="5D76BD3E" w:rsidR="006562B4" w:rsidRDefault="00EA7CC4" w:rsidP="00DD429F">
            <w:pPr>
              <w:pStyle w:val="ListParagraph"/>
              <w:numPr>
                <w:ilvl w:val="0"/>
                <w:numId w:val="19"/>
              </w:numPr>
              <w:ind w:left="312" w:hanging="284"/>
              <w:rPr>
                <w:rFonts w:cs="Arial"/>
                <w:sz w:val="18"/>
                <w:szCs w:val="18"/>
              </w:rPr>
            </w:pPr>
            <w:r w:rsidRPr="00EA7CC4">
              <w:rPr>
                <w:rFonts w:cs="Arial"/>
                <w:sz w:val="18"/>
                <w:szCs w:val="18"/>
              </w:rPr>
              <w:t>1</w:t>
            </w:r>
            <w:r w:rsidR="00707218" w:rsidRPr="00EA7CC4">
              <w:rPr>
                <w:rFonts w:cs="Arial"/>
                <w:sz w:val="18"/>
                <w:szCs w:val="18"/>
              </w:rPr>
              <w:t xml:space="preserve">% </w:t>
            </w:r>
            <w:r w:rsidR="00707218">
              <w:rPr>
                <w:rFonts w:cs="Arial"/>
                <w:sz w:val="18"/>
                <w:szCs w:val="18"/>
              </w:rPr>
              <w:t>i</w:t>
            </w:r>
            <w:r w:rsidR="006562B4" w:rsidRPr="00F81967">
              <w:rPr>
                <w:rFonts w:cs="Arial"/>
                <w:sz w:val="18"/>
                <w:szCs w:val="18"/>
              </w:rPr>
              <w:t>ncre</w:t>
            </w:r>
            <w:r w:rsidR="00707218">
              <w:rPr>
                <w:rFonts w:cs="Arial"/>
                <w:sz w:val="18"/>
                <w:szCs w:val="18"/>
              </w:rPr>
              <w:t>ase</w:t>
            </w:r>
            <w:r w:rsidR="006562B4">
              <w:rPr>
                <w:rFonts w:cs="Arial"/>
                <w:sz w:val="18"/>
                <w:szCs w:val="18"/>
              </w:rPr>
              <w:t xml:space="preserve"> of staff from B</w:t>
            </w:r>
            <w:r w:rsidR="006562B4" w:rsidRPr="00F81967">
              <w:rPr>
                <w:rFonts w:cs="Arial"/>
                <w:sz w:val="18"/>
                <w:szCs w:val="18"/>
              </w:rPr>
              <w:t xml:space="preserve">ME backgrounds </w:t>
            </w:r>
            <w:r w:rsidR="00707218">
              <w:rPr>
                <w:rFonts w:cs="Arial"/>
                <w:sz w:val="18"/>
                <w:szCs w:val="18"/>
              </w:rPr>
              <w:t>being appointed from shortlisting</w:t>
            </w:r>
          </w:p>
          <w:p w14:paraId="741DBC0B" w14:textId="77777777" w:rsidR="006562B4" w:rsidRDefault="006562B4" w:rsidP="00DD429F">
            <w:pPr>
              <w:ind w:left="312" w:hanging="284"/>
              <w:rPr>
                <w:rFonts w:cs="Arial"/>
                <w:sz w:val="18"/>
                <w:szCs w:val="18"/>
              </w:rPr>
            </w:pPr>
          </w:p>
          <w:p w14:paraId="33C3F040" w14:textId="77777777" w:rsidR="006562B4" w:rsidRPr="00051394" w:rsidRDefault="006562B4" w:rsidP="00707218">
            <w:pPr>
              <w:pStyle w:val="ListParagraph"/>
              <w:ind w:left="312"/>
              <w:rPr>
                <w:rFonts w:cs="Arial"/>
                <w:sz w:val="18"/>
                <w:szCs w:val="18"/>
              </w:rPr>
            </w:pPr>
          </w:p>
        </w:tc>
        <w:tc>
          <w:tcPr>
            <w:tcW w:w="838" w:type="pct"/>
            <w:vMerge w:val="restart"/>
            <w:tcBorders>
              <w:top w:val="single" w:sz="18" w:space="0" w:color="auto"/>
            </w:tcBorders>
          </w:tcPr>
          <w:p w14:paraId="0AC81338" w14:textId="4AE11180" w:rsidR="006562B4" w:rsidRPr="00704146" w:rsidRDefault="00FF023A" w:rsidP="003001C5">
            <w:pPr>
              <w:pStyle w:val="ListParagraph"/>
              <w:numPr>
                <w:ilvl w:val="0"/>
                <w:numId w:val="20"/>
              </w:numPr>
              <w:spacing w:before="40" w:after="40"/>
              <w:ind w:left="312" w:hanging="284"/>
              <w:rPr>
                <w:rFonts w:cs="Arial"/>
                <w:sz w:val="18"/>
                <w:szCs w:val="18"/>
              </w:rPr>
            </w:pPr>
            <w:r w:rsidRPr="00007D1E">
              <w:rPr>
                <w:rFonts w:cs="Arial"/>
                <w:sz w:val="18"/>
                <w:szCs w:val="18"/>
              </w:rPr>
              <w:t>Recruitment team to work with hiring managers to ensure they use the inclusive recruitment pack</w:t>
            </w:r>
            <w:r w:rsidR="00007D1E" w:rsidRPr="00007D1E">
              <w:rPr>
                <w:rFonts w:cs="Arial"/>
                <w:sz w:val="18"/>
                <w:szCs w:val="18"/>
              </w:rPr>
              <w:t xml:space="preserve">, </w:t>
            </w:r>
            <w:r w:rsidRPr="00007D1E">
              <w:rPr>
                <w:rFonts w:cs="Arial"/>
                <w:sz w:val="18"/>
                <w:szCs w:val="18"/>
              </w:rPr>
              <w:t xml:space="preserve"> as well as attend de-bias workshop training which will </w:t>
            </w:r>
            <w:r w:rsidR="00007D1E">
              <w:rPr>
                <w:rFonts w:cs="Arial"/>
                <w:sz w:val="18"/>
                <w:szCs w:val="18"/>
              </w:rPr>
              <w:t>increase</w:t>
            </w:r>
            <w:r w:rsidR="00007D1E" w:rsidRPr="00007D1E">
              <w:rPr>
                <w:rFonts w:cs="Arial"/>
                <w:sz w:val="18"/>
                <w:szCs w:val="18"/>
              </w:rPr>
              <w:t xml:space="preserve"> </w:t>
            </w:r>
            <w:r w:rsidRPr="00007D1E">
              <w:rPr>
                <w:rFonts w:cs="Arial"/>
                <w:sz w:val="18"/>
                <w:szCs w:val="18"/>
              </w:rPr>
              <w:t xml:space="preserve">the </w:t>
            </w:r>
            <w:r w:rsidR="00007D1E" w:rsidRPr="00007D1E">
              <w:rPr>
                <w:rFonts w:cs="Arial"/>
                <w:sz w:val="18"/>
                <w:szCs w:val="18"/>
              </w:rPr>
              <w:t>diversity of shortlisted candidates</w:t>
            </w:r>
          </w:p>
          <w:p w14:paraId="3895FFF2" w14:textId="77777777" w:rsidR="006562B4" w:rsidRPr="00704146" w:rsidRDefault="006562B4" w:rsidP="00FF023A">
            <w:pPr>
              <w:pStyle w:val="ListParagraph"/>
              <w:spacing w:before="40" w:after="40"/>
              <w:ind w:left="312"/>
              <w:rPr>
                <w:rFonts w:cs="Arial"/>
                <w:sz w:val="18"/>
                <w:szCs w:val="18"/>
              </w:rPr>
            </w:pPr>
          </w:p>
        </w:tc>
        <w:tc>
          <w:tcPr>
            <w:tcW w:w="497" w:type="pct"/>
            <w:vMerge w:val="restart"/>
            <w:tcBorders>
              <w:top w:val="single" w:sz="18" w:space="0" w:color="auto"/>
            </w:tcBorders>
          </w:tcPr>
          <w:p w14:paraId="30BDF8BF" w14:textId="6199792B" w:rsidR="006562B4" w:rsidRPr="00217270" w:rsidRDefault="0088653F" w:rsidP="00B305DE">
            <w:pPr>
              <w:pStyle w:val="ListParagraph"/>
              <w:ind w:left="0"/>
              <w:rPr>
                <w:rFonts w:cs="Arial"/>
                <w:sz w:val="18"/>
                <w:szCs w:val="18"/>
              </w:rPr>
            </w:pPr>
            <w:r>
              <w:rPr>
                <w:rFonts w:cs="Arial"/>
                <w:sz w:val="18"/>
                <w:szCs w:val="18"/>
                <w:lang w:val="en-GB" w:eastAsia="en-GB"/>
              </w:rPr>
              <w:t>Executive Team</w:t>
            </w:r>
          </w:p>
        </w:tc>
      </w:tr>
      <w:tr w:rsidR="00ED1BB6" w:rsidRPr="009C1822" w14:paraId="71797374" w14:textId="77777777" w:rsidTr="003001C5">
        <w:trPr>
          <w:cantSplit/>
          <w:trHeight w:val="616"/>
        </w:trPr>
        <w:tc>
          <w:tcPr>
            <w:tcW w:w="839" w:type="pct"/>
            <w:vMerge/>
          </w:tcPr>
          <w:p w14:paraId="2A150104" w14:textId="77777777" w:rsidR="00ED1BB6" w:rsidRDefault="00ED1BB6" w:rsidP="00EF629E">
            <w:pPr>
              <w:spacing w:before="40" w:after="40"/>
              <w:rPr>
                <w:rFonts w:cs="Arial"/>
                <w:b/>
                <w:sz w:val="16"/>
                <w:szCs w:val="18"/>
                <w:lang w:val="en-GB" w:eastAsia="en-GB"/>
              </w:rPr>
            </w:pPr>
          </w:p>
        </w:tc>
        <w:tc>
          <w:tcPr>
            <w:tcW w:w="707" w:type="pct"/>
            <w:vMerge/>
          </w:tcPr>
          <w:p w14:paraId="02D4CD14" w14:textId="77777777" w:rsidR="00ED1BB6" w:rsidRPr="00805856" w:rsidRDefault="00ED1BB6" w:rsidP="00393C66">
            <w:pPr>
              <w:spacing w:before="40" w:after="40"/>
              <w:rPr>
                <w:rFonts w:cs="Arial"/>
                <w:b/>
                <w:sz w:val="18"/>
                <w:szCs w:val="18"/>
                <w:lang w:val="en-GB" w:eastAsia="en-GB"/>
              </w:rPr>
            </w:pPr>
          </w:p>
        </w:tc>
        <w:tc>
          <w:tcPr>
            <w:tcW w:w="1148" w:type="pct"/>
            <w:tcBorders>
              <w:top w:val="single" w:sz="4" w:space="0" w:color="auto"/>
            </w:tcBorders>
          </w:tcPr>
          <w:p w14:paraId="38CC1B7C" w14:textId="77777777" w:rsidR="00407768" w:rsidRPr="00016E9E" w:rsidRDefault="00ED1BB6" w:rsidP="00632920">
            <w:pPr>
              <w:pStyle w:val="ListParagraph"/>
              <w:numPr>
                <w:ilvl w:val="0"/>
                <w:numId w:val="21"/>
              </w:numPr>
              <w:ind w:left="325"/>
              <w:rPr>
                <w:rFonts w:cs="Arial"/>
                <w:sz w:val="18"/>
                <w:szCs w:val="18"/>
              </w:rPr>
            </w:pPr>
            <w:r>
              <w:rPr>
                <w:rFonts w:cs="Arial"/>
                <w:sz w:val="18"/>
                <w:szCs w:val="18"/>
              </w:rPr>
              <w:t>C</w:t>
            </w:r>
            <w:r w:rsidRPr="00F44AB0">
              <w:rPr>
                <w:rFonts w:cs="Arial"/>
                <w:sz w:val="18"/>
                <w:szCs w:val="18"/>
              </w:rPr>
              <w:t xml:space="preserve">reate targeted </w:t>
            </w:r>
            <w:r w:rsidR="00407768">
              <w:rPr>
                <w:rFonts w:cs="Arial"/>
                <w:sz w:val="18"/>
                <w:szCs w:val="18"/>
              </w:rPr>
              <w:t>campaigns</w:t>
            </w:r>
            <w:r>
              <w:rPr>
                <w:rFonts w:cs="Arial"/>
                <w:sz w:val="18"/>
                <w:szCs w:val="18"/>
              </w:rPr>
              <w:t xml:space="preserve"> to recruit BME candidates to</w:t>
            </w:r>
            <w:r w:rsidRPr="00F44AB0">
              <w:rPr>
                <w:rFonts w:cs="Arial"/>
                <w:sz w:val="18"/>
                <w:szCs w:val="18"/>
              </w:rPr>
              <w:t xml:space="preserve"> roles where there </w:t>
            </w:r>
            <w:r>
              <w:rPr>
                <w:rFonts w:cs="Arial"/>
                <w:sz w:val="18"/>
                <w:szCs w:val="18"/>
              </w:rPr>
              <w:t>is</w:t>
            </w:r>
            <w:r w:rsidR="001B7887">
              <w:rPr>
                <w:rFonts w:cs="Arial"/>
                <w:sz w:val="18"/>
                <w:szCs w:val="18"/>
              </w:rPr>
              <w:t xml:space="preserve"> a</w:t>
            </w:r>
            <w:r w:rsidRPr="00F44AB0">
              <w:rPr>
                <w:rFonts w:cs="Arial"/>
                <w:sz w:val="18"/>
                <w:szCs w:val="18"/>
              </w:rPr>
              <w:t xml:space="preserve"> lack of representation.</w:t>
            </w:r>
          </w:p>
        </w:tc>
        <w:tc>
          <w:tcPr>
            <w:tcW w:w="91" w:type="pct"/>
            <w:shd w:val="clear" w:color="auto" w:fill="D9D9D9" w:themeFill="background1" w:themeFillShade="D9"/>
          </w:tcPr>
          <w:p w14:paraId="094725C4" w14:textId="77777777" w:rsidR="00ED1BB6" w:rsidRPr="00A835E7" w:rsidRDefault="00ED1BB6" w:rsidP="00A835E7">
            <w:pPr>
              <w:ind w:left="360"/>
              <w:rPr>
                <w:rFonts w:cs="Arial"/>
                <w:sz w:val="18"/>
                <w:szCs w:val="18"/>
              </w:rPr>
            </w:pPr>
          </w:p>
        </w:tc>
        <w:tc>
          <w:tcPr>
            <w:tcW w:w="880" w:type="pct"/>
            <w:vMerge/>
            <w:shd w:val="clear" w:color="auto" w:fill="auto"/>
          </w:tcPr>
          <w:p w14:paraId="09807FC9" w14:textId="77777777" w:rsidR="00ED1BB6" w:rsidRPr="005A14CD" w:rsidRDefault="00ED1BB6" w:rsidP="00DD429F">
            <w:pPr>
              <w:pStyle w:val="ListParagraph"/>
              <w:numPr>
                <w:ilvl w:val="0"/>
                <w:numId w:val="16"/>
              </w:numPr>
              <w:ind w:left="312" w:hanging="284"/>
              <w:rPr>
                <w:rFonts w:cs="Arial"/>
                <w:sz w:val="18"/>
                <w:szCs w:val="18"/>
              </w:rPr>
            </w:pPr>
          </w:p>
        </w:tc>
        <w:tc>
          <w:tcPr>
            <w:tcW w:w="838" w:type="pct"/>
            <w:vMerge/>
          </w:tcPr>
          <w:p w14:paraId="21B3029C" w14:textId="77777777" w:rsidR="00ED1BB6" w:rsidRPr="00217270" w:rsidRDefault="00ED1BB6" w:rsidP="00B305DE">
            <w:pPr>
              <w:pStyle w:val="ListParagraph"/>
              <w:ind w:left="0"/>
              <w:rPr>
                <w:rFonts w:cs="Arial"/>
                <w:sz w:val="18"/>
                <w:szCs w:val="18"/>
              </w:rPr>
            </w:pPr>
          </w:p>
        </w:tc>
        <w:tc>
          <w:tcPr>
            <w:tcW w:w="497" w:type="pct"/>
            <w:vMerge/>
          </w:tcPr>
          <w:p w14:paraId="6B77E42D" w14:textId="77777777" w:rsidR="00ED1BB6" w:rsidRPr="00217270" w:rsidRDefault="00ED1BB6" w:rsidP="00B305DE">
            <w:pPr>
              <w:pStyle w:val="ListParagraph"/>
              <w:ind w:left="0"/>
              <w:rPr>
                <w:rFonts w:cs="Arial"/>
                <w:sz w:val="18"/>
                <w:szCs w:val="18"/>
              </w:rPr>
            </w:pPr>
          </w:p>
        </w:tc>
      </w:tr>
      <w:tr w:rsidR="00ED1BB6" w:rsidRPr="009C1822" w14:paraId="61A82127" w14:textId="77777777" w:rsidTr="001B7887">
        <w:trPr>
          <w:cantSplit/>
          <w:trHeight w:val="682"/>
        </w:trPr>
        <w:tc>
          <w:tcPr>
            <w:tcW w:w="839" w:type="pct"/>
            <w:vMerge/>
          </w:tcPr>
          <w:p w14:paraId="5B4F1290" w14:textId="77777777" w:rsidR="00ED1BB6" w:rsidRDefault="00ED1BB6" w:rsidP="00016E9E">
            <w:pPr>
              <w:rPr>
                <w:rFonts w:cs="Arial"/>
                <w:b/>
                <w:sz w:val="16"/>
                <w:szCs w:val="18"/>
                <w:lang w:val="en-GB" w:eastAsia="en-GB"/>
              </w:rPr>
            </w:pPr>
          </w:p>
        </w:tc>
        <w:tc>
          <w:tcPr>
            <w:tcW w:w="707" w:type="pct"/>
            <w:vMerge/>
          </w:tcPr>
          <w:p w14:paraId="03880E09" w14:textId="77777777" w:rsidR="00ED1BB6" w:rsidRPr="00805856" w:rsidRDefault="00ED1BB6" w:rsidP="00016E9E">
            <w:pPr>
              <w:rPr>
                <w:rFonts w:cs="Arial"/>
                <w:b/>
                <w:sz w:val="18"/>
                <w:szCs w:val="18"/>
                <w:lang w:val="en-GB" w:eastAsia="en-GB"/>
              </w:rPr>
            </w:pPr>
          </w:p>
        </w:tc>
        <w:tc>
          <w:tcPr>
            <w:tcW w:w="1148" w:type="pct"/>
            <w:tcBorders>
              <w:top w:val="single" w:sz="4" w:space="0" w:color="auto"/>
            </w:tcBorders>
          </w:tcPr>
          <w:p w14:paraId="158F1C14" w14:textId="2BDB5223" w:rsidR="00ED1BB6" w:rsidRPr="00704146" w:rsidRDefault="00146E0B" w:rsidP="00146E0B">
            <w:pPr>
              <w:pStyle w:val="ListParagraph"/>
              <w:numPr>
                <w:ilvl w:val="0"/>
                <w:numId w:val="21"/>
              </w:numPr>
              <w:ind w:left="325"/>
              <w:rPr>
                <w:rFonts w:cs="Arial"/>
                <w:sz w:val="18"/>
                <w:szCs w:val="18"/>
              </w:rPr>
            </w:pPr>
            <w:r>
              <w:rPr>
                <w:rFonts w:cs="Arial"/>
                <w:sz w:val="18"/>
                <w:szCs w:val="18"/>
              </w:rPr>
              <w:t>EPUT to lead the ED&amp;I agenda to drive racial equality</w:t>
            </w:r>
            <w:r w:rsidR="00DD23C9">
              <w:rPr>
                <w:rFonts w:cs="Arial"/>
                <w:sz w:val="18"/>
                <w:szCs w:val="18"/>
              </w:rPr>
              <w:t xml:space="preserve"> in recruitment</w:t>
            </w:r>
            <w:r>
              <w:rPr>
                <w:rFonts w:cs="Arial"/>
                <w:sz w:val="18"/>
                <w:szCs w:val="18"/>
              </w:rPr>
              <w:t xml:space="preserve"> within</w:t>
            </w:r>
            <w:r w:rsidR="00704146" w:rsidRPr="00704146">
              <w:rPr>
                <w:rFonts w:cs="Arial"/>
                <w:sz w:val="18"/>
                <w:szCs w:val="18"/>
              </w:rPr>
              <w:t xml:space="preserve"> the ICS</w:t>
            </w:r>
            <w:r>
              <w:rPr>
                <w:rFonts w:cs="Arial"/>
                <w:sz w:val="18"/>
                <w:szCs w:val="18"/>
              </w:rPr>
              <w:t xml:space="preserve"> – SRO for Inclusion</w:t>
            </w:r>
            <w:r w:rsidR="00704146" w:rsidRPr="00704146">
              <w:rPr>
                <w:rFonts w:cs="Arial"/>
                <w:sz w:val="18"/>
                <w:szCs w:val="18"/>
              </w:rPr>
              <w:t xml:space="preserve"> </w:t>
            </w:r>
            <w:r>
              <w:rPr>
                <w:rFonts w:cs="Arial"/>
                <w:sz w:val="18"/>
                <w:szCs w:val="18"/>
              </w:rPr>
              <w:t>in MSE and HWE ICS’s</w:t>
            </w:r>
          </w:p>
        </w:tc>
        <w:tc>
          <w:tcPr>
            <w:tcW w:w="91" w:type="pct"/>
            <w:shd w:val="clear" w:color="auto" w:fill="D9D9D9" w:themeFill="background1" w:themeFillShade="D9"/>
          </w:tcPr>
          <w:p w14:paraId="2E34F692" w14:textId="77777777" w:rsidR="00ED1BB6" w:rsidRPr="00A835E7" w:rsidRDefault="00ED1BB6" w:rsidP="00016E9E">
            <w:pPr>
              <w:ind w:left="360"/>
              <w:rPr>
                <w:rFonts w:cs="Arial"/>
                <w:sz w:val="18"/>
                <w:szCs w:val="18"/>
              </w:rPr>
            </w:pPr>
          </w:p>
        </w:tc>
        <w:tc>
          <w:tcPr>
            <w:tcW w:w="880" w:type="pct"/>
            <w:vMerge/>
            <w:shd w:val="clear" w:color="auto" w:fill="auto"/>
          </w:tcPr>
          <w:p w14:paraId="40E40792" w14:textId="77777777" w:rsidR="00ED1BB6" w:rsidRPr="005A14CD" w:rsidRDefault="00ED1BB6" w:rsidP="00DD429F">
            <w:pPr>
              <w:pStyle w:val="ListParagraph"/>
              <w:numPr>
                <w:ilvl w:val="0"/>
                <w:numId w:val="16"/>
              </w:numPr>
              <w:ind w:left="312" w:hanging="284"/>
              <w:rPr>
                <w:rFonts w:cs="Arial"/>
                <w:sz w:val="18"/>
                <w:szCs w:val="18"/>
              </w:rPr>
            </w:pPr>
          </w:p>
        </w:tc>
        <w:tc>
          <w:tcPr>
            <w:tcW w:w="838" w:type="pct"/>
            <w:vMerge/>
          </w:tcPr>
          <w:p w14:paraId="07033F4A" w14:textId="77777777" w:rsidR="00ED1BB6" w:rsidRPr="00217270" w:rsidRDefault="00ED1BB6" w:rsidP="00016E9E">
            <w:pPr>
              <w:pStyle w:val="ListParagraph"/>
              <w:ind w:left="0"/>
              <w:rPr>
                <w:rFonts w:cs="Arial"/>
                <w:sz w:val="18"/>
                <w:szCs w:val="18"/>
              </w:rPr>
            </w:pPr>
          </w:p>
        </w:tc>
        <w:tc>
          <w:tcPr>
            <w:tcW w:w="497" w:type="pct"/>
            <w:vMerge/>
          </w:tcPr>
          <w:p w14:paraId="229FA5CB" w14:textId="77777777" w:rsidR="00ED1BB6" w:rsidRPr="00217270" w:rsidRDefault="00ED1BB6" w:rsidP="00016E9E">
            <w:pPr>
              <w:pStyle w:val="ListParagraph"/>
              <w:ind w:left="0"/>
              <w:rPr>
                <w:rFonts w:cs="Arial"/>
                <w:sz w:val="18"/>
                <w:szCs w:val="18"/>
              </w:rPr>
            </w:pPr>
          </w:p>
        </w:tc>
      </w:tr>
      <w:tr w:rsidR="00ED1BB6" w:rsidRPr="009C1822" w14:paraId="368D3EC9" w14:textId="77777777" w:rsidTr="003001C5">
        <w:trPr>
          <w:cantSplit/>
          <w:trHeight w:val="1133"/>
        </w:trPr>
        <w:tc>
          <w:tcPr>
            <w:tcW w:w="839" w:type="pct"/>
            <w:vMerge/>
          </w:tcPr>
          <w:p w14:paraId="0A0CCF28" w14:textId="77777777" w:rsidR="00ED1BB6" w:rsidRDefault="00ED1BB6" w:rsidP="00016E9E">
            <w:pPr>
              <w:rPr>
                <w:rFonts w:cs="Arial"/>
                <w:b/>
                <w:sz w:val="16"/>
                <w:szCs w:val="18"/>
                <w:lang w:val="en-GB" w:eastAsia="en-GB"/>
              </w:rPr>
            </w:pPr>
          </w:p>
        </w:tc>
        <w:tc>
          <w:tcPr>
            <w:tcW w:w="707" w:type="pct"/>
            <w:vMerge/>
          </w:tcPr>
          <w:p w14:paraId="2873D9EB" w14:textId="77777777" w:rsidR="00ED1BB6" w:rsidRPr="00805856" w:rsidRDefault="00ED1BB6" w:rsidP="00016E9E">
            <w:pPr>
              <w:rPr>
                <w:rFonts w:cs="Arial"/>
                <w:b/>
                <w:sz w:val="18"/>
                <w:szCs w:val="18"/>
                <w:lang w:val="en-GB" w:eastAsia="en-GB"/>
              </w:rPr>
            </w:pPr>
          </w:p>
        </w:tc>
        <w:tc>
          <w:tcPr>
            <w:tcW w:w="1148" w:type="pct"/>
            <w:tcBorders>
              <w:top w:val="single" w:sz="4" w:space="0" w:color="auto"/>
            </w:tcBorders>
          </w:tcPr>
          <w:p w14:paraId="7F7BE289" w14:textId="37692A7A" w:rsidR="00ED1BB6" w:rsidRPr="00704146" w:rsidRDefault="00ED1BB6" w:rsidP="005B4CAE">
            <w:pPr>
              <w:pStyle w:val="ListParagraph"/>
              <w:numPr>
                <w:ilvl w:val="0"/>
                <w:numId w:val="21"/>
              </w:numPr>
              <w:ind w:left="325"/>
              <w:rPr>
                <w:sz w:val="18"/>
                <w:szCs w:val="18"/>
              </w:rPr>
            </w:pPr>
            <w:r w:rsidRPr="00704146">
              <w:rPr>
                <w:rFonts w:cs="Arial"/>
                <w:sz w:val="18"/>
                <w:szCs w:val="18"/>
              </w:rPr>
              <w:t>Increase number of “Inclusion Ambassadors” with lived experience from EMRE</w:t>
            </w:r>
            <w:r w:rsidR="005B4CAE">
              <w:rPr>
                <w:rFonts w:cs="Arial"/>
                <w:sz w:val="18"/>
                <w:szCs w:val="18"/>
              </w:rPr>
              <w:t xml:space="preserve"> Network</w:t>
            </w:r>
            <w:r w:rsidRPr="00704146">
              <w:rPr>
                <w:rFonts w:cs="Arial"/>
                <w:sz w:val="18"/>
                <w:szCs w:val="18"/>
              </w:rPr>
              <w:t xml:space="preserve"> and the wider workforce to provide input into the </w:t>
            </w:r>
            <w:r w:rsidR="00407768" w:rsidRPr="00704146">
              <w:rPr>
                <w:rFonts w:cs="Arial"/>
                <w:sz w:val="18"/>
                <w:szCs w:val="18"/>
              </w:rPr>
              <w:t xml:space="preserve">shortlisting </w:t>
            </w:r>
            <w:r w:rsidRPr="00704146">
              <w:rPr>
                <w:rFonts w:cs="Arial"/>
                <w:sz w:val="18"/>
                <w:szCs w:val="18"/>
              </w:rPr>
              <w:t>process</w:t>
            </w:r>
          </w:p>
        </w:tc>
        <w:tc>
          <w:tcPr>
            <w:tcW w:w="91" w:type="pct"/>
            <w:shd w:val="clear" w:color="auto" w:fill="D9D9D9" w:themeFill="background1" w:themeFillShade="D9"/>
          </w:tcPr>
          <w:p w14:paraId="4EAE9DA0" w14:textId="77777777" w:rsidR="00ED1BB6" w:rsidRPr="00A835E7" w:rsidRDefault="00ED1BB6" w:rsidP="00016E9E">
            <w:pPr>
              <w:ind w:left="360"/>
              <w:rPr>
                <w:rFonts w:cs="Arial"/>
                <w:sz w:val="18"/>
                <w:szCs w:val="18"/>
              </w:rPr>
            </w:pPr>
          </w:p>
        </w:tc>
        <w:tc>
          <w:tcPr>
            <w:tcW w:w="880" w:type="pct"/>
            <w:vMerge/>
            <w:shd w:val="clear" w:color="auto" w:fill="auto"/>
          </w:tcPr>
          <w:p w14:paraId="1BE1E6B5" w14:textId="77777777" w:rsidR="00ED1BB6" w:rsidRPr="005A14CD" w:rsidRDefault="00ED1BB6" w:rsidP="00DD429F">
            <w:pPr>
              <w:pStyle w:val="ListParagraph"/>
              <w:numPr>
                <w:ilvl w:val="0"/>
                <w:numId w:val="16"/>
              </w:numPr>
              <w:ind w:left="312" w:hanging="284"/>
              <w:rPr>
                <w:rFonts w:cs="Arial"/>
                <w:sz w:val="18"/>
                <w:szCs w:val="18"/>
              </w:rPr>
            </w:pPr>
          </w:p>
        </w:tc>
        <w:tc>
          <w:tcPr>
            <w:tcW w:w="838" w:type="pct"/>
            <w:vMerge/>
          </w:tcPr>
          <w:p w14:paraId="445C7097" w14:textId="77777777" w:rsidR="00ED1BB6" w:rsidRPr="00217270" w:rsidRDefault="00ED1BB6" w:rsidP="00016E9E">
            <w:pPr>
              <w:pStyle w:val="ListParagraph"/>
              <w:ind w:left="0"/>
              <w:rPr>
                <w:rFonts w:cs="Arial"/>
                <w:sz w:val="18"/>
                <w:szCs w:val="18"/>
              </w:rPr>
            </w:pPr>
          </w:p>
        </w:tc>
        <w:tc>
          <w:tcPr>
            <w:tcW w:w="497" w:type="pct"/>
            <w:vMerge/>
          </w:tcPr>
          <w:p w14:paraId="29582B98" w14:textId="77777777" w:rsidR="00ED1BB6" w:rsidRPr="00217270" w:rsidRDefault="00ED1BB6" w:rsidP="00016E9E">
            <w:pPr>
              <w:pStyle w:val="ListParagraph"/>
              <w:ind w:left="0"/>
              <w:rPr>
                <w:rFonts w:cs="Arial"/>
                <w:sz w:val="18"/>
                <w:szCs w:val="18"/>
              </w:rPr>
            </w:pPr>
          </w:p>
        </w:tc>
      </w:tr>
      <w:tr w:rsidR="00ED1BB6" w:rsidRPr="009C1822" w14:paraId="6DF5F263" w14:textId="77777777" w:rsidTr="00016E9E">
        <w:trPr>
          <w:cantSplit/>
          <w:trHeight w:val="4322"/>
        </w:trPr>
        <w:tc>
          <w:tcPr>
            <w:tcW w:w="839" w:type="pct"/>
            <w:vMerge/>
          </w:tcPr>
          <w:p w14:paraId="63AE7351" w14:textId="77777777" w:rsidR="00ED1BB6" w:rsidRDefault="00ED1BB6" w:rsidP="00EF629E">
            <w:pPr>
              <w:spacing w:before="40" w:after="40"/>
              <w:rPr>
                <w:rFonts w:cs="Arial"/>
                <w:b/>
                <w:sz w:val="16"/>
                <w:szCs w:val="18"/>
                <w:lang w:val="en-GB" w:eastAsia="en-GB"/>
              </w:rPr>
            </w:pPr>
          </w:p>
        </w:tc>
        <w:tc>
          <w:tcPr>
            <w:tcW w:w="707" w:type="pct"/>
            <w:vMerge/>
          </w:tcPr>
          <w:p w14:paraId="368AE383" w14:textId="77777777" w:rsidR="00ED1BB6" w:rsidRPr="00805856" w:rsidRDefault="00ED1BB6" w:rsidP="00393C66">
            <w:pPr>
              <w:spacing w:before="40" w:after="40"/>
              <w:rPr>
                <w:rFonts w:cs="Arial"/>
                <w:b/>
                <w:sz w:val="18"/>
                <w:szCs w:val="18"/>
                <w:lang w:val="en-GB" w:eastAsia="en-GB"/>
              </w:rPr>
            </w:pPr>
          </w:p>
        </w:tc>
        <w:tc>
          <w:tcPr>
            <w:tcW w:w="1148" w:type="pct"/>
            <w:tcBorders>
              <w:top w:val="single" w:sz="4" w:space="0" w:color="auto"/>
            </w:tcBorders>
          </w:tcPr>
          <w:p w14:paraId="5CC373D0" w14:textId="77777777" w:rsidR="00ED1BB6" w:rsidRPr="00493476" w:rsidRDefault="00ED1BB6" w:rsidP="004A11BB">
            <w:pPr>
              <w:rPr>
                <w:rFonts w:cs="Arial"/>
                <w:sz w:val="18"/>
                <w:szCs w:val="18"/>
              </w:rPr>
            </w:pPr>
          </w:p>
        </w:tc>
        <w:tc>
          <w:tcPr>
            <w:tcW w:w="91" w:type="pct"/>
            <w:shd w:val="clear" w:color="auto" w:fill="D9D9D9" w:themeFill="background1" w:themeFillShade="D9"/>
          </w:tcPr>
          <w:p w14:paraId="513EDD2F" w14:textId="77777777" w:rsidR="00ED1BB6" w:rsidRPr="00A835E7" w:rsidRDefault="00ED1BB6" w:rsidP="00A835E7">
            <w:pPr>
              <w:ind w:left="360"/>
              <w:rPr>
                <w:rFonts w:cs="Arial"/>
                <w:sz w:val="18"/>
                <w:szCs w:val="18"/>
              </w:rPr>
            </w:pPr>
          </w:p>
        </w:tc>
        <w:tc>
          <w:tcPr>
            <w:tcW w:w="880" w:type="pct"/>
            <w:vMerge/>
            <w:shd w:val="clear" w:color="auto" w:fill="auto"/>
          </w:tcPr>
          <w:p w14:paraId="73B8401E" w14:textId="77777777" w:rsidR="00ED1BB6" w:rsidRPr="005A14CD" w:rsidRDefault="00ED1BB6" w:rsidP="00DD429F">
            <w:pPr>
              <w:pStyle w:val="ListParagraph"/>
              <w:numPr>
                <w:ilvl w:val="0"/>
                <w:numId w:val="16"/>
              </w:numPr>
              <w:ind w:left="312" w:hanging="284"/>
              <w:rPr>
                <w:rFonts w:cs="Arial"/>
                <w:sz w:val="18"/>
                <w:szCs w:val="18"/>
              </w:rPr>
            </w:pPr>
          </w:p>
        </w:tc>
        <w:tc>
          <w:tcPr>
            <w:tcW w:w="838" w:type="pct"/>
            <w:vMerge/>
          </w:tcPr>
          <w:p w14:paraId="7E80BC40" w14:textId="77777777" w:rsidR="00ED1BB6" w:rsidRPr="00217270" w:rsidRDefault="00ED1BB6" w:rsidP="00B305DE">
            <w:pPr>
              <w:pStyle w:val="ListParagraph"/>
              <w:ind w:left="0"/>
              <w:rPr>
                <w:rFonts w:cs="Arial"/>
                <w:sz w:val="18"/>
                <w:szCs w:val="18"/>
              </w:rPr>
            </w:pPr>
          </w:p>
        </w:tc>
        <w:tc>
          <w:tcPr>
            <w:tcW w:w="497" w:type="pct"/>
            <w:vMerge/>
          </w:tcPr>
          <w:p w14:paraId="2BC2DF1C" w14:textId="77777777" w:rsidR="00ED1BB6" w:rsidRPr="00217270" w:rsidRDefault="00ED1BB6" w:rsidP="00B305DE">
            <w:pPr>
              <w:pStyle w:val="ListParagraph"/>
              <w:ind w:left="0"/>
              <w:rPr>
                <w:rFonts w:cs="Arial"/>
                <w:sz w:val="18"/>
                <w:szCs w:val="18"/>
              </w:rPr>
            </w:pPr>
          </w:p>
        </w:tc>
      </w:tr>
      <w:tr w:rsidR="00891D99" w:rsidRPr="009C1822" w14:paraId="272FE902" w14:textId="77777777" w:rsidTr="003001C5">
        <w:trPr>
          <w:cantSplit/>
          <w:trHeight w:val="1160"/>
        </w:trPr>
        <w:tc>
          <w:tcPr>
            <w:tcW w:w="839" w:type="pct"/>
            <w:vMerge w:val="restart"/>
            <w:tcBorders>
              <w:top w:val="single" w:sz="18" w:space="0" w:color="auto"/>
            </w:tcBorders>
          </w:tcPr>
          <w:p w14:paraId="0F60A92B" w14:textId="77777777" w:rsidR="00891D99" w:rsidRPr="00DC5A6C" w:rsidRDefault="00891D99" w:rsidP="00EF629E">
            <w:pPr>
              <w:spacing w:before="40" w:after="40"/>
              <w:rPr>
                <w:rFonts w:cs="Arial"/>
                <w:b/>
                <w:sz w:val="18"/>
                <w:szCs w:val="18"/>
                <w:lang w:val="en-GB" w:eastAsia="en-GB"/>
              </w:rPr>
            </w:pPr>
            <w:r w:rsidRPr="00DC5A6C">
              <w:rPr>
                <w:rFonts w:cs="Arial"/>
                <w:b/>
                <w:sz w:val="18"/>
                <w:szCs w:val="18"/>
                <w:lang w:val="en-GB" w:eastAsia="en-GB"/>
              </w:rPr>
              <w:lastRenderedPageBreak/>
              <w:t>Indicator 3</w:t>
            </w:r>
          </w:p>
          <w:p w14:paraId="0A468B00" w14:textId="77777777" w:rsidR="00891D99" w:rsidRPr="00DC5A6C" w:rsidRDefault="00891D99" w:rsidP="001E7300">
            <w:pPr>
              <w:spacing w:before="40" w:after="40"/>
              <w:rPr>
                <w:rFonts w:cs="Arial"/>
                <w:sz w:val="18"/>
                <w:szCs w:val="18"/>
                <w:lang w:val="en-GB" w:eastAsia="en-GB"/>
              </w:rPr>
            </w:pPr>
            <w:r w:rsidRPr="00DC5A6C">
              <w:rPr>
                <w:rFonts w:cs="Arial"/>
                <w:sz w:val="18"/>
                <w:szCs w:val="18"/>
                <w:lang w:val="en-GB" w:eastAsia="en-GB"/>
              </w:rPr>
              <w:t>Relative likelihood of BME staff entering the formal disciplinary process in comparison to White staff, as measured by entry into a formal disciplinary investigation</w:t>
            </w:r>
          </w:p>
          <w:p w14:paraId="4F4F3134" w14:textId="77777777" w:rsidR="00891D99" w:rsidRPr="00DC5A6C" w:rsidRDefault="00891D99" w:rsidP="00EF629E">
            <w:pPr>
              <w:spacing w:before="40" w:after="40"/>
              <w:rPr>
                <w:rFonts w:cs="Arial"/>
                <w:sz w:val="18"/>
                <w:szCs w:val="18"/>
                <w:lang w:val="en-GB" w:eastAsia="en-GB"/>
              </w:rPr>
            </w:pPr>
          </w:p>
          <w:p w14:paraId="2C1F6631" w14:textId="77777777" w:rsidR="00891D99" w:rsidRPr="00DC5A6C" w:rsidRDefault="00891D99" w:rsidP="005E53E9">
            <w:pPr>
              <w:rPr>
                <w:rFonts w:cs="Arial"/>
                <w:i/>
                <w:sz w:val="18"/>
                <w:szCs w:val="18"/>
              </w:rPr>
            </w:pPr>
            <w:r w:rsidRPr="00DC5A6C">
              <w:rPr>
                <w:rFonts w:cs="Arial"/>
                <w:i/>
                <w:sz w:val="18"/>
                <w:szCs w:val="18"/>
              </w:rPr>
              <w:t>Lower Ratio = Better, with “1” being equal likelihood.</w:t>
            </w:r>
          </w:p>
          <w:p w14:paraId="4BA03885" w14:textId="77777777" w:rsidR="00891D99" w:rsidRPr="00DC5A6C" w:rsidRDefault="00891D99" w:rsidP="00EF629E">
            <w:pPr>
              <w:spacing w:before="40" w:after="40"/>
              <w:rPr>
                <w:rFonts w:cs="Arial"/>
                <w:b/>
                <w:sz w:val="18"/>
                <w:szCs w:val="18"/>
                <w:lang w:val="en-GB" w:eastAsia="en-GB"/>
              </w:rPr>
            </w:pPr>
          </w:p>
          <w:p w14:paraId="5CA53489" w14:textId="77777777" w:rsidR="00891D99" w:rsidRPr="00DC5A6C" w:rsidRDefault="00891D99" w:rsidP="00EF629E">
            <w:pPr>
              <w:spacing w:before="40" w:after="40"/>
              <w:rPr>
                <w:rFonts w:cs="Arial"/>
                <w:sz w:val="18"/>
                <w:szCs w:val="18"/>
                <w:lang w:val="en-GB" w:eastAsia="en-GB"/>
              </w:rPr>
            </w:pPr>
            <w:r w:rsidRPr="00DC5A6C">
              <w:rPr>
                <w:rFonts w:cs="Arial"/>
                <w:sz w:val="18"/>
                <w:szCs w:val="18"/>
                <w:lang w:val="en-GB" w:eastAsia="en-GB"/>
              </w:rPr>
              <w:t>2021: 3.40</w:t>
            </w:r>
          </w:p>
          <w:p w14:paraId="48DD4D07" w14:textId="77777777" w:rsidR="00891D99" w:rsidRPr="00DC5A6C" w:rsidRDefault="00891D99" w:rsidP="00A659CB">
            <w:pPr>
              <w:spacing w:before="40" w:after="40"/>
              <w:rPr>
                <w:rFonts w:cs="Arial"/>
                <w:b/>
                <w:color w:val="00B050"/>
                <w:sz w:val="18"/>
                <w:szCs w:val="18"/>
                <w:lang w:val="en-GB" w:eastAsia="en-GB"/>
              </w:rPr>
            </w:pPr>
            <w:r w:rsidRPr="00DC5A6C">
              <w:rPr>
                <w:rFonts w:cs="Arial"/>
                <w:sz w:val="18"/>
                <w:szCs w:val="18"/>
                <w:lang w:val="en-GB" w:eastAsia="en-GB"/>
              </w:rPr>
              <w:t xml:space="preserve">2022: 3.11 </w:t>
            </w:r>
            <w:r w:rsidRPr="00DC5A6C">
              <w:rPr>
                <w:rFonts w:cs="Arial"/>
                <w:b/>
                <w:color w:val="00B050"/>
                <w:sz w:val="18"/>
                <w:szCs w:val="18"/>
                <w:lang w:val="en-GB" w:eastAsia="en-GB"/>
              </w:rPr>
              <w:t>[Improved]</w:t>
            </w:r>
          </w:p>
          <w:p w14:paraId="6CE0D68A" w14:textId="77777777" w:rsidR="00891D99" w:rsidRPr="00DC5A6C" w:rsidRDefault="00891D99" w:rsidP="00A659CB">
            <w:pPr>
              <w:spacing w:before="40" w:after="40"/>
              <w:rPr>
                <w:rFonts w:cs="Arial"/>
                <w:color w:val="FF0000"/>
                <w:sz w:val="18"/>
                <w:szCs w:val="18"/>
              </w:rPr>
            </w:pPr>
            <w:r w:rsidRPr="00DC5A6C">
              <w:rPr>
                <w:rFonts w:cs="Arial"/>
                <w:color w:val="FF0000"/>
                <w:sz w:val="18"/>
                <w:szCs w:val="18"/>
              </w:rPr>
              <w:t>Higher than 2021 National Average Ratio</w:t>
            </w:r>
          </w:p>
          <w:p w14:paraId="0893538A" w14:textId="77777777" w:rsidR="00891D99" w:rsidRPr="00DC5A6C" w:rsidRDefault="00891D99" w:rsidP="00A659CB">
            <w:pPr>
              <w:spacing w:before="40" w:after="40"/>
              <w:rPr>
                <w:rFonts w:cs="Arial"/>
                <w:color w:val="FF0000"/>
                <w:sz w:val="18"/>
                <w:szCs w:val="18"/>
              </w:rPr>
            </w:pPr>
          </w:p>
          <w:p w14:paraId="3CE7D62A" w14:textId="77777777" w:rsidR="00891D99" w:rsidRPr="005E53E9" w:rsidRDefault="00891D99" w:rsidP="00950757">
            <w:pPr>
              <w:spacing w:before="40" w:after="40"/>
              <w:rPr>
                <w:rFonts w:cs="Arial"/>
                <w:sz w:val="16"/>
                <w:szCs w:val="18"/>
                <w:lang w:val="en-GB" w:eastAsia="en-GB"/>
              </w:rPr>
            </w:pPr>
          </w:p>
        </w:tc>
        <w:tc>
          <w:tcPr>
            <w:tcW w:w="707" w:type="pct"/>
            <w:vMerge w:val="restart"/>
            <w:tcBorders>
              <w:top w:val="single" w:sz="18" w:space="0" w:color="auto"/>
            </w:tcBorders>
          </w:tcPr>
          <w:p w14:paraId="250FE3C6" w14:textId="77777777" w:rsidR="00891D99" w:rsidRDefault="000E4A54" w:rsidP="004953C8">
            <w:pPr>
              <w:spacing w:before="40" w:after="40"/>
              <w:rPr>
                <w:rFonts w:cs="Arial"/>
                <w:sz w:val="18"/>
                <w:szCs w:val="18"/>
                <w:lang w:val="en-GB" w:eastAsia="en-GB"/>
              </w:rPr>
            </w:pPr>
            <w:r w:rsidRPr="000E4A54">
              <w:rPr>
                <w:rFonts w:cs="Arial"/>
                <w:sz w:val="18"/>
                <w:szCs w:val="18"/>
                <w:lang w:val="en-GB" w:eastAsia="en-GB"/>
              </w:rPr>
              <w:t xml:space="preserve">EPUT avoids </w:t>
            </w:r>
            <w:r w:rsidR="00FC11EE" w:rsidRPr="000E4A54">
              <w:rPr>
                <w:rFonts w:cs="Arial"/>
                <w:sz w:val="18"/>
                <w:szCs w:val="18"/>
                <w:lang w:val="en-GB" w:eastAsia="en-GB"/>
              </w:rPr>
              <w:t>unnecessary</w:t>
            </w:r>
            <w:r w:rsidRPr="000E4A54">
              <w:rPr>
                <w:rFonts w:cs="Arial"/>
                <w:sz w:val="18"/>
                <w:szCs w:val="18"/>
                <w:lang w:val="en-GB" w:eastAsia="en-GB"/>
              </w:rPr>
              <w:t xml:space="preserve"> entry for BME staff into formal disciplinary investigations, and aims to resolve in</w:t>
            </w:r>
            <w:r>
              <w:rPr>
                <w:rFonts w:cs="Arial"/>
                <w:sz w:val="18"/>
                <w:szCs w:val="18"/>
                <w:lang w:val="en-GB" w:eastAsia="en-GB"/>
              </w:rPr>
              <w:t xml:space="preserve">cidents </w:t>
            </w:r>
            <w:r w:rsidR="00A33C8C">
              <w:rPr>
                <w:rFonts w:cs="Arial"/>
                <w:sz w:val="18"/>
                <w:szCs w:val="18"/>
                <w:lang w:val="en-GB" w:eastAsia="en-GB"/>
              </w:rPr>
              <w:t>informally</w:t>
            </w:r>
            <w:r>
              <w:rPr>
                <w:rFonts w:cs="Arial"/>
                <w:sz w:val="18"/>
                <w:szCs w:val="18"/>
                <w:lang w:val="en-GB" w:eastAsia="en-GB"/>
              </w:rPr>
              <w:t>.</w:t>
            </w:r>
          </w:p>
          <w:p w14:paraId="6DA1E696" w14:textId="77777777" w:rsidR="000945AF" w:rsidRDefault="000945AF" w:rsidP="004953C8">
            <w:pPr>
              <w:spacing w:before="40" w:after="40"/>
              <w:rPr>
                <w:rFonts w:cs="Arial"/>
                <w:sz w:val="18"/>
                <w:szCs w:val="18"/>
                <w:lang w:val="en-GB" w:eastAsia="en-GB"/>
              </w:rPr>
            </w:pPr>
          </w:p>
          <w:p w14:paraId="77180984" w14:textId="588F4F07" w:rsidR="000945AF" w:rsidRPr="000E4A54" w:rsidRDefault="000945AF" w:rsidP="004953C8">
            <w:pPr>
              <w:spacing w:before="40" w:after="40"/>
              <w:rPr>
                <w:rFonts w:cs="Arial"/>
                <w:sz w:val="18"/>
                <w:szCs w:val="18"/>
                <w:lang w:val="en-GB" w:eastAsia="en-GB"/>
              </w:rPr>
            </w:pPr>
            <w:r w:rsidRPr="000945AF">
              <w:rPr>
                <w:rFonts w:cs="Arial"/>
                <w:sz w:val="18"/>
                <w:szCs w:val="18"/>
                <w:lang w:val="en-GB" w:eastAsia="en-GB"/>
              </w:rPr>
              <w:t xml:space="preserve">Senior Leaders </w:t>
            </w:r>
            <w:r w:rsidR="005A26D0">
              <w:rPr>
                <w:rFonts w:cs="Arial"/>
                <w:sz w:val="18"/>
                <w:szCs w:val="18"/>
                <w:lang w:val="en-GB" w:eastAsia="en-GB"/>
              </w:rPr>
              <w:t>are</w:t>
            </w:r>
            <w:r w:rsidRPr="000945AF">
              <w:rPr>
                <w:rFonts w:cs="Arial"/>
                <w:sz w:val="18"/>
                <w:szCs w:val="18"/>
                <w:lang w:val="en-GB" w:eastAsia="en-GB"/>
              </w:rPr>
              <w:t xml:space="preserve"> seen to model inclusive behaviours</w:t>
            </w:r>
          </w:p>
          <w:p w14:paraId="70320510" w14:textId="77777777" w:rsidR="00891D99" w:rsidRPr="004953C8" w:rsidRDefault="00891D99" w:rsidP="005503B8">
            <w:pPr>
              <w:spacing w:before="40" w:after="40"/>
              <w:rPr>
                <w:rFonts w:cs="Arial"/>
                <w:b/>
                <w:sz w:val="18"/>
                <w:szCs w:val="18"/>
                <w:lang w:val="en-GB" w:eastAsia="en-GB"/>
              </w:rPr>
            </w:pPr>
          </w:p>
        </w:tc>
        <w:tc>
          <w:tcPr>
            <w:tcW w:w="1148" w:type="pct"/>
            <w:tcBorders>
              <w:top w:val="single" w:sz="18" w:space="0" w:color="auto"/>
              <w:bottom w:val="single" w:sz="4" w:space="0" w:color="auto"/>
            </w:tcBorders>
          </w:tcPr>
          <w:p w14:paraId="49F9173F" w14:textId="77777777" w:rsidR="00891D99" w:rsidRPr="00A835E7" w:rsidRDefault="00891D99" w:rsidP="00CD3C04">
            <w:pPr>
              <w:pStyle w:val="ListParagraph"/>
              <w:numPr>
                <w:ilvl w:val="0"/>
                <w:numId w:val="2"/>
              </w:numPr>
              <w:ind w:left="357" w:hanging="357"/>
              <w:rPr>
                <w:rFonts w:cs="Arial"/>
                <w:sz w:val="18"/>
                <w:szCs w:val="18"/>
              </w:rPr>
            </w:pPr>
            <w:r>
              <w:rPr>
                <w:rFonts w:cs="Arial"/>
                <w:sz w:val="18"/>
                <w:szCs w:val="18"/>
              </w:rPr>
              <w:t xml:space="preserve">Campaign to </w:t>
            </w:r>
            <w:r w:rsidRPr="00A151E0">
              <w:rPr>
                <w:rFonts w:cs="Arial"/>
                <w:sz w:val="18"/>
                <w:szCs w:val="18"/>
              </w:rPr>
              <w:t>implement</w:t>
            </w:r>
            <w:r>
              <w:rPr>
                <w:rFonts w:cs="Arial"/>
                <w:sz w:val="18"/>
                <w:szCs w:val="18"/>
              </w:rPr>
              <w:t xml:space="preserve"> the</w:t>
            </w:r>
            <w:r w:rsidRPr="00A151E0">
              <w:rPr>
                <w:rFonts w:cs="Arial"/>
                <w:sz w:val="18"/>
                <w:szCs w:val="18"/>
              </w:rPr>
              <w:t xml:space="preserve"> effective use of the Behaviour Toolkit</w:t>
            </w:r>
            <w:r>
              <w:rPr>
                <w:rFonts w:cs="Arial"/>
                <w:sz w:val="18"/>
                <w:szCs w:val="18"/>
              </w:rPr>
              <w:t xml:space="preserve"> for staff across the Trust </w:t>
            </w:r>
            <w:r w:rsidRPr="00A151E0">
              <w:rPr>
                <w:rFonts w:cs="Arial"/>
                <w:sz w:val="18"/>
                <w:szCs w:val="18"/>
              </w:rPr>
              <w:t>ensuring</w:t>
            </w:r>
            <w:r>
              <w:rPr>
                <w:rFonts w:cs="Arial"/>
                <w:sz w:val="18"/>
                <w:szCs w:val="18"/>
              </w:rPr>
              <w:t xml:space="preserve"> the</w:t>
            </w:r>
            <w:r w:rsidRPr="00A151E0">
              <w:rPr>
                <w:rFonts w:cs="Arial"/>
                <w:sz w:val="18"/>
                <w:szCs w:val="18"/>
              </w:rPr>
              <w:t xml:space="preserve"> principles within</w:t>
            </w:r>
            <w:r>
              <w:rPr>
                <w:rFonts w:cs="Arial"/>
                <w:sz w:val="18"/>
                <w:szCs w:val="18"/>
              </w:rPr>
              <w:t xml:space="preserve"> are embedded to align with the Trust values</w:t>
            </w:r>
            <w:r w:rsidRPr="00A151E0">
              <w:rPr>
                <w:rFonts w:cs="Arial"/>
                <w:sz w:val="18"/>
                <w:szCs w:val="18"/>
              </w:rPr>
              <w:t>.</w:t>
            </w:r>
            <w:r>
              <w:rPr>
                <w:rFonts w:cs="Arial"/>
                <w:sz w:val="18"/>
                <w:szCs w:val="18"/>
              </w:rPr>
              <w:t xml:space="preserve"> </w:t>
            </w:r>
          </w:p>
        </w:tc>
        <w:tc>
          <w:tcPr>
            <w:tcW w:w="91" w:type="pct"/>
            <w:tcBorders>
              <w:top w:val="single" w:sz="18" w:space="0" w:color="auto"/>
            </w:tcBorders>
            <w:shd w:val="clear" w:color="auto" w:fill="D9D9D9" w:themeFill="background1" w:themeFillShade="D9"/>
          </w:tcPr>
          <w:p w14:paraId="73FD9D08" w14:textId="77777777" w:rsidR="00891D99" w:rsidRPr="00A835E7" w:rsidRDefault="00891D99" w:rsidP="00A835E7">
            <w:pPr>
              <w:spacing w:before="40" w:after="40"/>
              <w:ind w:left="360"/>
              <w:rPr>
                <w:rFonts w:cs="Arial"/>
                <w:sz w:val="18"/>
                <w:szCs w:val="18"/>
              </w:rPr>
            </w:pPr>
          </w:p>
        </w:tc>
        <w:tc>
          <w:tcPr>
            <w:tcW w:w="880" w:type="pct"/>
            <w:vMerge w:val="restart"/>
            <w:tcBorders>
              <w:top w:val="single" w:sz="18" w:space="0" w:color="auto"/>
            </w:tcBorders>
            <w:shd w:val="clear" w:color="auto" w:fill="auto"/>
          </w:tcPr>
          <w:p w14:paraId="637E313E" w14:textId="43E4F50D" w:rsidR="004B1C69" w:rsidRPr="004B1C69" w:rsidRDefault="004B1C69" w:rsidP="004B1C69">
            <w:pPr>
              <w:pStyle w:val="ListParagraph"/>
              <w:numPr>
                <w:ilvl w:val="0"/>
                <w:numId w:val="10"/>
              </w:numPr>
              <w:ind w:left="312" w:hanging="284"/>
              <w:rPr>
                <w:rFonts w:cs="Arial"/>
                <w:sz w:val="18"/>
                <w:szCs w:val="18"/>
              </w:rPr>
            </w:pPr>
            <w:r w:rsidRPr="004B1C69">
              <w:rPr>
                <w:rFonts w:cs="Arial"/>
                <w:sz w:val="18"/>
                <w:szCs w:val="18"/>
              </w:rPr>
              <w:t xml:space="preserve">Reduction of staff entering formal capability process by </w:t>
            </w:r>
            <w:r w:rsidR="00363FC5">
              <w:rPr>
                <w:rFonts w:cs="Arial"/>
                <w:sz w:val="18"/>
                <w:szCs w:val="18"/>
              </w:rPr>
              <w:t>5</w:t>
            </w:r>
            <w:proofErr w:type="gramStart"/>
            <w:r w:rsidR="00363FC5">
              <w:rPr>
                <w:rFonts w:cs="Arial"/>
                <w:sz w:val="18"/>
                <w:szCs w:val="18"/>
              </w:rPr>
              <w:t>%</w:t>
            </w:r>
            <w:r w:rsidRPr="00363FC5">
              <w:rPr>
                <w:rFonts w:cs="Arial"/>
                <w:sz w:val="18"/>
                <w:szCs w:val="18"/>
              </w:rPr>
              <w:t xml:space="preserve">  </w:t>
            </w:r>
            <w:r w:rsidRPr="004B1C69">
              <w:rPr>
                <w:rFonts w:cs="Arial"/>
                <w:sz w:val="18"/>
                <w:szCs w:val="18"/>
              </w:rPr>
              <w:t>in</w:t>
            </w:r>
            <w:proofErr w:type="gramEnd"/>
            <w:r w:rsidRPr="004B1C69">
              <w:rPr>
                <w:rFonts w:cs="Arial"/>
                <w:sz w:val="18"/>
                <w:szCs w:val="18"/>
              </w:rPr>
              <w:t xml:space="preserve"> comparison to their </w:t>
            </w:r>
            <w:r>
              <w:rPr>
                <w:rFonts w:cs="Arial"/>
                <w:sz w:val="18"/>
                <w:szCs w:val="18"/>
              </w:rPr>
              <w:t>white</w:t>
            </w:r>
            <w:r w:rsidRPr="004B1C69">
              <w:rPr>
                <w:rFonts w:cs="Arial"/>
                <w:sz w:val="18"/>
                <w:szCs w:val="18"/>
              </w:rPr>
              <w:t xml:space="preserve"> counterparts. </w:t>
            </w:r>
          </w:p>
          <w:p w14:paraId="7B3402BE" w14:textId="77777777" w:rsidR="00891D99" w:rsidRPr="004B1C69" w:rsidRDefault="00891D99" w:rsidP="004B1C69">
            <w:pPr>
              <w:spacing w:before="40" w:after="40"/>
              <w:rPr>
                <w:rFonts w:cs="Arial"/>
                <w:sz w:val="18"/>
                <w:szCs w:val="18"/>
              </w:rPr>
            </w:pPr>
          </w:p>
        </w:tc>
        <w:tc>
          <w:tcPr>
            <w:tcW w:w="838" w:type="pct"/>
            <w:vMerge w:val="restart"/>
            <w:tcBorders>
              <w:top w:val="single" w:sz="18" w:space="0" w:color="auto"/>
            </w:tcBorders>
          </w:tcPr>
          <w:p w14:paraId="155A3075" w14:textId="0A1B4873" w:rsidR="004B1C69" w:rsidRDefault="004B1C69" w:rsidP="005A26D0">
            <w:pPr>
              <w:pStyle w:val="ListParagraph"/>
              <w:numPr>
                <w:ilvl w:val="0"/>
                <w:numId w:val="27"/>
              </w:numPr>
              <w:spacing w:before="40" w:after="40"/>
              <w:ind w:left="321" w:hanging="283"/>
              <w:rPr>
                <w:rFonts w:cs="Arial"/>
                <w:sz w:val="18"/>
                <w:szCs w:val="18"/>
              </w:rPr>
            </w:pPr>
            <w:r>
              <w:rPr>
                <w:rFonts w:cs="Arial"/>
                <w:sz w:val="18"/>
                <w:szCs w:val="18"/>
              </w:rPr>
              <w:t xml:space="preserve">Work with Head of Employee Relations </w:t>
            </w:r>
            <w:r w:rsidR="008F1EC1">
              <w:rPr>
                <w:rFonts w:cs="Arial"/>
                <w:sz w:val="18"/>
                <w:szCs w:val="18"/>
              </w:rPr>
              <w:t xml:space="preserve">is underway </w:t>
            </w:r>
            <w:r>
              <w:rPr>
                <w:rFonts w:cs="Arial"/>
                <w:sz w:val="18"/>
                <w:szCs w:val="18"/>
              </w:rPr>
              <w:t>to ensure the reasonable adjustment policy has a consistent approach for all managers.</w:t>
            </w:r>
          </w:p>
          <w:p w14:paraId="4001AEAD" w14:textId="77777777" w:rsidR="004B1C69" w:rsidRDefault="004B1C69" w:rsidP="004B1C69">
            <w:pPr>
              <w:pStyle w:val="ListParagraph"/>
              <w:spacing w:before="40" w:after="40"/>
              <w:ind w:left="357"/>
              <w:rPr>
                <w:rFonts w:cs="Arial"/>
                <w:sz w:val="18"/>
                <w:szCs w:val="18"/>
              </w:rPr>
            </w:pPr>
          </w:p>
          <w:p w14:paraId="1B970934" w14:textId="049F3546" w:rsidR="00891D99" w:rsidRPr="004B1C69" w:rsidRDefault="00891D99" w:rsidP="004B1C69">
            <w:pPr>
              <w:spacing w:before="40" w:after="40"/>
              <w:rPr>
                <w:rFonts w:cs="Arial"/>
                <w:sz w:val="18"/>
                <w:szCs w:val="18"/>
              </w:rPr>
            </w:pPr>
          </w:p>
        </w:tc>
        <w:tc>
          <w:tcPr>
            <w:tcW w:w="497" w:type="pct"/>
            <w:vMerge w:val="restart"/>
            <w:tcBorders>
              <w:top w:val="single" w:sz="18" w:space="0" w:color="auto"/>
            </w:tcBorders>
          </w:tcPr>
          <w:p w14:paraId="0161FCE7" w14:textId="50E94DA8" w:rsidR="00792B23" w:rsidRPr="00217270" w:rsidRDefault="0088653F" w:rsidP="00950757">
            <w:pPr>
              <w:spacing w:before="40" w:after="40"/>
              <w:rPr>
                <w:rFonts w:cs="Arial"/>
                <w:sz w:val="18"/>
                <w:szCs w:val="18"/>
              </w:rPr>
            </w:pPr>
            <w:r>
              <w:rPr>
                <w:rFonts w:cs="Arial"/>
                <w:sz w:val="18"/>
                <w:szCs w:val="18"/>
                <w:lang w:val="en-GB" w:eastAsia="en-GB"/>
              </w:rPr>
              <w:t>Executive Team</w:t>
            </w:r>
          </w:p>
        </w:tc>
      </w:tr>
      <w:tr w:rsidR="00891D99" w:rsidRPr="009C1822" w14:paraId="5A72B4C5" w14:textId="77777777" w:rsidTr="003001C5">
        <w:trPr>
          <w:cantSplit/>
          <w:trHeight w:val="716"/>
        </w:trPr>
        <w:tc>
          <w:tcPr>
            <w:tcW w:w="839" w:type="pct"/>
            <w:vMerge/>
          </w:tcPr>
          <w:p w14:paraId="740AC951" w14:textId="77777777" w:rsidR="00891D99" w:rsidRDefault="00891D99" w:rsidP="00EF629E">
            <w:pPr>
              <w:spacing w:before="40" w:after="40"/>
              <w:rPr>
                <w:rFonts w:cs="Arial"/>
                <w:b/>
                <w:sz w:val="16"/>
                <w:szCs w:val="18"/>
                <w:lang w:val="en-GB" w:eastAsia="en-GB"/>
              </w:rPr>
            </w:pPr>
          </w:p>
        </w:tc>
        <w:tc>
          <w:tcPr>
            <w:tcW w:w="707" w:type="pct"/>
            <w:vMerge/>
          </w:tcPr>
          <w:p w14:paraId="5CDA1ABA" w14:textId="77777777" w:rsidR="00891D99" w:rsidRDefault="00891D99" w:rsidP="004953C8">
            <w:pPr>
              <w:spacing w:before="40" w:after="40"/>
              <w:rPr>
                <w:rFonts w:cs="Arial"/>
                <w:b/>
                <w:sz w:val="18"/>
                <w:szCs w:val="18"/>
                <w:lang w:val="en-GB" w:eastAsia="en-GB"/>
              </w:rPr>
            </w:pPr>
          </w:p>
        </w:tc>
        <w:tc>
          <w:tcPr>
            <w:tcW w:w="1148" w:type="pct"/>
            <w:tcBorders>
              <w:top w:val="single" w:sz="4" w:space="0" w:color="auto"/>
              <w:bottom w:val="single" w:sz="4" w:space="0" w:color="auto"/>
            </w:tcBorders>
          </w:tcPr>
          <w:p w14:paraId="36404230" w14:textId="0CD7AF0A" w:rsidR="00891D99" w:rsidRPr="003001C5" w:rsidRDefault="00CD3C04" w:rsidP="003001C5">
            <w:pPr>
              <w:pStyle w:val="ListParagraph"/>
              <w:numPr>
                <w:ilvl w:val="0"/>
                <w:numId w:val="2"/>
              </w:numPr>
              <w:ind w:left="357" w:hanging="357"/>
              <w:rPr>
                <w:rFonts w:cs="Arial"/>
                <w:sz w:val="18"/>
                <w:szCs w:val="18"/>
              </w:rPr>
            </w:pPr>
            <w:r w:rsidRPr="00CD3C04">
              <w:rPr>
                <w:rFonts w:cs="Arial"/>
                <w:sz w:val="18"/>
                <w:szCs w:val="18"/>
              </w:rPr>
              <w:t xml:space="preserve">Policy reform on clear lines of where </w:t>
            </w:r>
            <w:r>
              <w:rPr>
                <w:rFonts w:cs="Arial"/>
                <w:sz w:val="18"/>
                <w:szCs w:val="18"/>
              </w:rPr>
              <w:t>misconduct</w:t>
            </w:r>
            <w:r w:rsidRPr="00CD3C04">
              <w:rPr>
                <w:rFonts w:cs="Arial"/>
                <w:sz w:val="18"/>
                <w:szCs w:val="18"/>
              </w:rPr>
              <w:t xml:space="preserve"> and other behaviours are not acceptable</w:t>
            </w:r>
          </w:p>
        </w:tc>
        <w:tc>
          <w:tcPr>
            <w:tcW w:w="91" w:type="pct"/>
            <w:shd w:val="clear" w:color="auto" w:fill="D9D9D9" w:themeFill="background1" w:themeFillShade="D9"/>
          </w:tcPr>
          <w:p w14:paraId="5A380580" w14:textId="77777777" w:rsidR="00891D99" w:rsidRPr="00A835E7" w:rsidRDefault="00891D99" w:rsidP="00A835E7">
            <w:pPr>
              <w:spacing w:before="40" w:after="40"/>
              <w:ind w:left="360"/>
              <w:rPr>
                <w:rFonts w:cs="Arial"/>
                <w:sz w:val="18"/>
                <w:szCs w:val="18"/>
              </w:rPr>
            </w:pPr>
          </w:p>
        </w:tc>
        <w:tc>
          <w:tcPr>
            <w:tcW w:w="880" w:type="pct"/>
            <w:vMerge/>
            <w:shd w:val="clear" w:color="auto" w:fill="auto"/>
          </w:tcPr>
          <w:p w14:paraId="3237E614" w14:textId="77777777" w:rsidR="00891D99" w:rsidRDefault="00891D99" w:rsidP="00DD429F">
            <w:pPr>
              <w:pStyle w:val="ListParagraph"/>
              <w:numPr>
                <w:ilvl w:val="0"/>
                <w:numId w:val="10"/>
              </w:numPr>
              <w:spacing w:before="40" w:after="40"/>
              <w:ind w:left="312" w:hanging="284"/>
              <w:rPr>
                <w:rFonts w:cs="Arial"/>
                <w:sz w:val="18"/>
                <w:szCs w:val="18"/>
              </w:rPr>
            </w:pPr>
          </w:p>
        </w:tc>
        <w:tc>
          <w:tcPr>
            <w:tcW w:w="838" w:type="pct"/>
            <w:vMerge/>
          </w:tcPr>
          <w:p w14:paraId="25825A4B" w14:textId="77777777" w:rsidR="00891D99" w:rsidRPr="00217270" w:rsidRDefault="00891D99" w:rsidP="00FC2D1B">
            <w:pPr>
              <w:spacing w:before="40" w:after="40"/>
              <w:rPr>
                <w:rFonts w:cs="Arial"/>
                <w:sz w:val="18"/>
                <w:szCs w:val="18"/>
              </w:rPr>
            </w:pPr>
          </w:p>
        </w:tc>
        <w:tc>
          <w:tcPr>
            <w:tcW w:w="497" w:type="pct"/>
            <w:vMerge/>
          </w:tcPr>
          <w:p w14:paraId="14CEBE99" w14:textId="77777777" w:rsidR="00891D99" w:rsidRPr="00217270" w:rsidRDefault="00891D99" w:rsidP="00FC2D1B">
            <w:pPr>
              <w:spacing w:before="40" w:after="40"/>
              <w:rPr>
                <w:rFonts w:cs="Arial"/>
                <w:sz w:val="18"/>
                <w:szCs w:val="18"/>
              </w:rPr>
            </w:pPr>
          </w:p>
        </w:tc>
      </w:tr>
      <w:tr w:rsidR="00891D99" w:rsidRPr="009C1822" w14:paraId="63526244" w14:textId="77777777" w:rsidTr="006562B4">
        <w:trPr>
          <w:cantSplit/>
          <w:trHeight w:val="5128"/>
        </w:trPr>
        <w:tc>
          <w:tcPr>
            <w:tcW w:w="839" w:type="pct"/>
            <w:vMerge/>
            <w:tcBorders>
              <w:bottom w:val="single" w:sz="4" w:space="0" w:color="auto"/>
            </w:tcBorders>
          </w:tcPr>
          <w:p w14:paraId="7D8DC473" w14:textId="77777777" w:rsidR="00891D99" w:rsidRDefault="00891D99" w:rsidP="00EF629E">
            <w:pPr>
              <w:spacing w:before="40" w:after="40"/>
              <w:rPr>
                <w:rFonts w:cs="Arial"/>
                <w:b/>
                <w:sz w:val="16"/>
                <w:szCs w:val="18"/>
                <w:lang w:val="en-GB" w:eastAsia="en-GB"/>
              </w:rPr>
            </w:pPr>
          </w:p>
        </w:tc>
        <w:tc>
          <w:tcPr>
            <w:tcW w:w="707" w:type="pct"/>
            <w:vMerge/>
            <w:tcBorders>
              <w:bottom w:val="single" w:sz="4" w:space="0" w:color="auto"/>
            </w:tcBorders>
          </w:tcPr>
          <w:p w14:paraId="42B67CA5" w14:textId="77777777" w:rsidR="00891D99" w:rsidRDefault="00891D99" w:rsidP="004953C8">
            <w:pPr>
              <w:spacing w:before="40" w:after="40"/>
              <w:rPr>
                <w:rFonts w:cs="Arial"/>
                <w:b/>
                <w:sz w:val="18"/>
                <w:szCs w:val="18"/>
                <w:lang w:val="en-GB" w:eastAsia="en-GB"/>
              </w:rPr>
            </w:pPr>
          </w:p>
        </w:tc>
        <w:tc>
          <w:tcPr>
            <w:tcW w:w="1148" w:type="pct"/>
            <w:tcBorders>
              <w:top w:val="single" w:sz="4" w:space="0" w:color="auto"/>
              <w:bottom w:val="single" w:sz="4" w:space="0" w:color="auto"/>
            </w:tcBorders>
          </w:tcPr>
          <w:p w14:paraId="2CE1F401" w14:textId="77777777" w:rsidR="00891D99" w:rsidRDefault="00891D99" w:rsidP="004A11BB">
            <w:pPr>
              <w:rPr>
                <w:rFonts w:cs="Arial"/>
                <w:sz w:val="18"/>
                <w:szCs w:val="18"/>
              </w:rPr>
            </w:pPr>
          </w:p>
          <w:p w14:paraId="74695074" w14:textId="77777777" w:rsidR="004130B3" w:rsidRDefault="004130B3" w:rsidP="004A11BB">
            <w:pPr>
              <w:rPr>
                <w:rFonts w:cs="Arial"/>
                <w:sz w:val="18"/>
                <w:szCs w:val="18"/>
              </w:rPr>
            </w:pPr>
          </w:p>
          <w:p w14:paraId="482F940B" w14:textId="77777777" w:rsidR="004130B3" w:rsidRDefault="004130B3" w:rsidP="004A11BB">
            <w:pPr>
              <w:rPr>
                <w:rFonts w:cs="Arial"/>
                <w:sz w:val="18"/>
                <w:szCs w:val="18"/>
              </w:rPr>
            </w:pPr>
          </w:p>
          <w:p w14:paraId="7102CD9F" w14:textId="77777777" w:rsidR="004130B3" w:rsidRDefault="004130B3" w:rsidP="004A11BB">
            <w:pPr>
              <w:rPr>
                <w:rFonts w:cs="Arial"/>
                <w:sz w:val="18"/>
                <w:szCs w:val="18"/>
              </w:rPr>
            </w:pPr>
          </w:p>
          <w:p w14:paraId="1649E4CE" w14:textId="77777777" w:rsidR="004130B3" w:rsidRDefault="004130B3" w:rsidP="004A11BB">
            <w:pPr>
              <w:rPr>
                <w:rFonts w:cs="Arial"/>
                <w:sz w:val="18"/>
                <w:szCs w:val="18"/>
              </w:rPr>
            </w:pPr>
          </w:p>
          <w:p w14:paraId="1DE986E7" w14:textId="77777777" w:rsidR="004130B3" w:rsidRDefault="004130B3" w:rsidP="004A11BB">
            <w:pPr>
              <w:rPr>
                <w:rFonts w:cs="Arial"/>
                <w:sz w:val="18"/>
                <w:szCs w:val="18"/>
              </w:rPr>
            </w:pPr>
          </w:p>
          <w:p w14:paraId="384B51CF" w14:textId="77777777" w:rsidR="004130B3" w:rsidRDefault="004130B3" w:rsidP="004A11BB">
            <w:pPr>
              <w:rPr>
                <w:rFonts w:cs="Arial"/>
                <w:sz w:val="18"/>
                <w:szCs w:val="18"/>
              </w:rPr>
            </w:pPr>
          </w:p>
          <w:p w14:paraId="39F4F191" w14:textId="77777777" w:rsidR="004130B3" w:rsidRDefault="004130B3" w:rsidP="004A11BB">
            <w:pPr>
              <w:rPr>
                <w:rFonts w:cs="Arial"/>
                <w:sz w:val="18"/>
                <w:szCs w:val="18"/>
              </w:rPr>
            </w:pPr>
          </w:p>
          <w:p w14:paraId="4340FAC6" w14:textId="77777777" w:rsidR="004130B3" w:rsidRDefault="004130B3" w:rsidP="004A11BB">
            <w:pPr>
              <w:rPr>
                <w:rFonts w:cs="Arial"/>
                <w:sz w:val="18"/>
                <w:szCs w:val="18"/>
              </w:rPr>
            </w:pPr>
          </w:p>
          <w:p w14:paraId="21758155" w14:textId="77777777" w:rsidR="004130B3" w:rsidRDefault="004130B3" w:rsidP="004A11BB">
            <w:pPr>
              <w:rPr>
                <w:rFonts w:cs="Arial"/>
                <w:sz w:val="18"/>
                <w:szCs w:val="18"/>
              </w:rPr>
            </w:pPr>
          </w:p>
          <w:p w14:paraId="2C77104C" w14:textId="77777777" w:rsidR="004130B3" w:rsidRDefault="004130B3" w:rsidP="004A11BB">
            <w:pPr>
              <w:rPr>
                <w:rFonts w:cs="Arial"/>
                <w:sz w:val="18"/>
                <w:szCs w:val="18"/>
              </w:rPr>
            </w:pPr>
          </w:p>
          <w:p w14:paraId="4529B3BB" w14:textId="77777777" w:rsidR="004130B3" w:rsidRDefault="004130B3" w:rsidP="004A11BB">
            <w:pPr>
              <w:rPr>
                <w:rFonts w:cs="Arial"/>
                <w:sz w:val="18"/>
                <w:szCs w:val="18"/>
              </w:rPr>
            </w:pPr>
          </w:p>
          <w:p w14:paraId="41428ACA" w14:textId="77777777" w:rsidR="004130B3" w:rsidRDefault="004130B3" w:rsidP="004A11BB">
            <w:pPr>
              <w:rPr>
                <w:rFonts w:cs="Arial"/>
                <w:sz w:val="18"/>
                <w:szCs w:val="18"/>
              </w:rPr>
            </w:pPr>
          </w:p>
          <w:p w14:paraId="437C6568" w14:textId="77777777" w:rsidR="004130B3" w:rsidRDefault="004130B3" w:rsidP="004A11BB">
            <w:pPr>
              <w:rPr>
                <w:rFonts w:cs="Arial"/>
                <w:sz w:val="18"/>
                <w:szCs w:val="18"/>
              </w:rPr>
            </w:pPr>
          </w:p>
          <w:p w14:paraId="59150E83" w14:textId="77777777" w:rsidR="004130B3" w:rsidRDefault="004130B3" w:rsidP="004A11BB">
            <w:pPr>
              <w:rPr>
                <w:rFonts w:cs="Arial"/>
                <w:sz w:val="18"/>
                <w:szCs w:val="18"/>
              </w:rPr>
            </w:pPr>
          </w:p>
          <w:p w14:paraId="3D89D245" w14:textId="77777777" w:rsidR="004130B3" w:rsidRDefault="004130B3" w:rsidP="004A11BB">
            <w:pPr>
              <w:rPr>
                <w:rFonts w:cs="Arial"/>
                <w:sz w:val="18"/>
                <w:szCs w:val="18"/>
              </w:rPr>
            </w:pPr>
          </w:p>
          <w:p w14:paraId="64B86DD4" w14:textId="77777777" w:rsidR="004130B3" w:rsidRDefault="004130B3" w:rsidP="004A11BB">
            <w:pPr>
              <w:rPr>
                <w:rFonts w:cs="Arial"/>
                <w:sz w:val="18"/>
                <w:szCs w:val="18"/>
              </w:rPr>
            </w:pPr>
          </w:p>
          <w:p w14:paraId="3037A6CC" w14:textId="77777777" w:rsidR="004130B3" w:rsidRDefault="004130B3" w:rsidP="004A11BB">
            <w:pPr>
              <w:rPr>
                <w:rFonts w:cs="Arial"/>
                <w:sz w:val="18"/>
                <w:szCs w:val="18"/>
              </w:rPr>
            </w:pPr>
          </w:p>
          <w:p w14:paraId="04D663B4" w14:textId="77777777" w:rsidR="004130B3" w:rsidRDefault="004130B3" w:rsidP="004A11BB">
            <w:pPr>
              <w:rPr>
                <w:rFonts w:cs="Arial"/>
                <w:sz w:val="18"/>
                <w:szCs w:val="18"/>
              </w:rPr>
            </w:pPr>
          </w:p>
          <w:p w14:paraId="1F8C75BD" w14:textId="77777777" w:rsidR="004130B3" w:rsidRDefault="004130B3" w:rsidP="004A11BB">
            <w:pPr>
              <w:rPr>
                <w:rFonts w:cs="Arial"/>
                <w:sz w:val="18"/>
                <w:szCs w:val="18"/>
              </w:rPr>
            </w:pPr>
          </w:p>
          <w:p w14:paraId="31FD877D" w14:textId="77777777" w:rsidR="004130B3" w:rsidRDefault="004130B3" w:rsidP="004A11BB">
            <w:pPr>
              <w:rPr>
                <w:rFonts w:cs="Arial"/>
                <w:sz w:val="18"/>
                <w:szCs w:val="18"/>
              </w:rPr>
            </w:pPr>
          </w:p>
          <w:p w14:paraId="34C15FD6" w14:textId="77777777" w:rsidR="004130B3" w:rsidRDefault="004130B3" w:rsidP="004A11BB">
            <w:pPr>
              <w:rPr>
                <w:rFonts w:cs="Arial"/>
                <w:sz w:val="18"/>
                <w:szCs w:val="18"/>
              </w:rPr>
            </w:pPr>
          </w:p>
          <w:p w14:paraId="2C402DB1" w14:textId="77777777" w:rsidR="004130B3" w:rsidRDefault="004130B3" w:rsidP="004A11BB">
            <w:pPr>
              <w:rPr>
                <w:rFonts w:cs="Arial"/>
                <w:sz w:val="18"/>
                <w:szCs w:val="18"/>
              </w:rPr>
            </w:pPr>
          </w:p>
          <w:p w14:paraId="576F6059" w14:textId="77777777" w:rsidR="004130B3" w:rsidRDefault="004130B3" w:rsidP="004A11BB">
            <w:pPr>
              <w:rPr>
                <w:rFonts w:cs="Arial"/>
                <w:sz w:val="18"/>
                <w:szCs w:val="18"/>
              </w:rPr>
            </w:pPr>
          </w:p>
          <w:p w14:paraId="77FE572B" w14:textId="77777777" w:rsidR="004130B3" w:rsidRDefault="004130B3" w:rsidP="004A11BB">
            <w:pPr>
              <w:rPr>
                <w:rFonts w:cs="Arial"/>
                <w:sz w:val="18"/>
                <w:szCs w:val="18"/>
              </w:rPr>
            </w:pPr>
          </w:p>
          <w:p w14:paraId="67264735" w14:textId="77777777" w:rsidR="004130B3" w:rsidRDefault="004130B3" w:rsidP="004A11BB">
            <w:pPr>
              <w:rPr>
                <w:rFonts w:cs="Arial"/>
                <w:sz w:val="18"/>
                <w:szCs w:val="18"/>
              </w:rPr>
            </w:pPr>
          </w:p>
          <w:p w14:paraId="65943D85" w14:textId="77777777" w:rsidR="004130B3" w:rsidRDefault="004130B3" w:rsidP="004A11BB">
            <w:pPr>
              <w:rPr>
                <w:rFonts w:cs="Arial"/>
                <w:sz w:val="18"/>
                <w:szCs w:val="18"/>
              </w:rPr>
            </w:pPr>
          </w:p>
          <w:p w14:paraId="4A8BFEF8" w14:textId="77777777" w:rsidR="004130B3" w:rsidRDefault="004130B3" w:rsidP="004A11BB">
            <w:pPr>
              <w:rPr>
                <w:rFonts w:cs="Arial"/>
                <w:sz w:val="18"/>
                <w:szCs w:val="18"/>
              </w:rPr>
            </w:pPr>
          </w:p>
          <w:p w14:paraId="6DD88BFF" w14:textId="12290405" w:rsidR="004130B3" w:rsidRPr="004A11BB" w:rsidRDefault="004130B3" w:rsidP="004A11BB">
            <w:pPr>
              <w:rPr>
                <w:rFonts w:cs="Arial"/>
                <w:sz w:val="18"/>
                <w:szCs w:val="18"/>
              </w:rPr>
            </w:pPr>
          </w:p>
        </w:tc>
        <w:tc>
          <w:tcPr>
            <w:tcW w:w="91" w:type="pct"/>
            <w:shd w:val="clear" w:color="auto" w:fill="D9D9D9" w:themeFill="background1" w:themeFillShade="D9"/>
          </w:tcPr>
          <w:p w14:paraId="277FAF79" w14:textId="77777777" w:rsidR="00891D99" w:rsidRPr="00A835E7" w:rsidRDefault="00891D99" w:rsidP="00A835E7">
            <w:pPr>
              <w:spacing w:before="40" w:after="40"/>
              <w:ind w:left="360"/>
              <w:rPr>
                <w:rFonts w:cs="Arial"/>
                <w:sz w:val="18"/>
                <w:szCs w:val="18"/>
              </w:rPr>
            </w:pPr>
          </w:p>
        </w:tc>
        <w:tc>
          <w:tcPr>
            <w:tcW w:w="880" w:type="pct"/>
            <w:vMerge/>
            <w:shd w:val="clear" w:color="auto" w:fill="auto"/>
          </w:tcPr>
          <w:p w14:paraId="687B75EB" w14:textId="77777777" w:rsidR="00891D99" w:rsidRDefault="00891D99" w:rsidP="00DD429F">
            <w:pPr>
              <w:pStyle w:val="ListParagraph"/>
              <w:numPr>
                <w:ilvl w:val="0"/>
                <w:numId w:val="10"/>
              </w:numPr>
              <w:spacing w:before="40" w:after="40"/>
              <w:ind w:left="312" w:hanging="284"/>
              <w:rPr>
                <w:rFonts w:cs="Arial"/>
                <w:sz w:val="18"/>
                <w:szCs w:val="18"/>
              </w:rPr>
            </w:pPr>
          </w:p>
        </w:tc>
        <w:tc>
          <w:tcPr>
            <w:tcW w:w="838" w:type="pct"/>
            <w:vMerge/>
          </w:tcPr>
          <w:p w14:paraId="6367A4B7" w14:textId="77777777" w:rsidR="00891D99" w:rsidRPr="00217270" w:rsidRDefault="00891D99" w:rsidP="00FC2D1B">
            <w:pPr>
              <w:spacing w:before="40" w:after="40"/>
              <w:rPr>
                <w:rFonts w:cs="Arial"/>
                <w:sz w:val="18"/>
                <w:szCs w:val="18"/>
              </w:rPr>
            </w:pPr>
          </w:p>
        </w:tc>
        <w:tc>
          <w:tcPr>
            <w:tcW w:w="497" w:type="pct"/>
            <w:vMerge/>
          </w:tcPr>
          <w:p w14:paraId="1A26F359" w14:textId="77777777" w:rsidR="00891D99" w:rsidRPr="00217270" w:rsidRDefault="00891D99" w:rsidP="00FC2D1B">
            <w:pPr>
              <w:spacing w:before="40" w:after="40"/>
              <w:rPr>
                <w:rFonts w:cs="Arial"/>
                <w:sz w:val="18"/>
                <w:szCs w:val="18"/>
              </w:rPr>
            </w:pPr>
          </w:p>
        </w:tc>
      </w:tr>
      <w:tr w:rsidR="00891D99" w:rsidRPr="009C1822" w14:paraId="1EBFF757" w14:textId="77777777" w:rsidTr="003001C5">
        <w:trPr>
          <w:cantSplit/>
          <w:trHeight w:val="734"/>
        </w:trPr>
        <w:tc>
          <w:tcPr>
            <w:tcW w:w="839" w:type="pct"/>
            <w:vMerge w:val="restart"/>
            <w:tcBorders>
              <w:top w:val="single" w:sz="18" w:space="0" w:color="auto"/>
            </w:tcBorders>
          </w:tcPr>
          <w:p w14:paraId="6A90A8BC" w14:textId="77777777" w:rsidR="00891D99" w:rsidRPr="00DC5A6C" w:rsidRDefault="00891D99" w:rsidP="00EF629E">
            <w:pPr>
              <w:spacing w:before="40" w:after="40"/>
              <w:rPr>
                <w:rFonts w:cs="Arial"/>
                <w:b/>
                <w:sz w:val="18"/>
                <w:szCs w:val="18"/>
                <w:lang w:val="en-GB" w:eastAsia="en-GB"/>
              </w:rPr>
            </w:pPr>
            <w:r w:rsidRPr="00DC5A6C">
              <w:rPr>
                <w:rFonts w:cs="Arial"/>
                <w:b/>
                <w:sz w:val="18"/>
                <w:szCs w:val="18"/>
                <w:lang w:val="en-GB" w:eastAsia="en-GB"/>
              </w:rPr>
              <w:lastRenderedPageBreak/>
              <w:t>Indicator 4</w:t>
            </w:r>
          </w:p>
          <w:p w14:paraId="4AA632ED" w14:textId="77777777" w:rsidR="00891D99" w:rsidRPr="00DC5A6C" w:rsidRDefault="00891D99" w:rsidP="00211A8F">
            <w:pPr>
              <w:rPr>
                <w:rFonts w:eastAsia="Calibri" w:cs="Arial"/>
                <w:color w:val="000000" w:themeColor="text1"/>
                <w:sz w:val="18"/>
                <w:szCs w:val="18"/>
                <w:lang w:val="en-GB"/>
              </w:rPr>
            </w:pPr>
            <w:r w:rsidRPr="00DC5A6C">
              <w:rPr>
                <w:rFonts w:eastAsia="Calibri" w:cs="Arial"/>
                <w:color w:val="000000" w:themeColor="text1"/>
                <w:sz w:val="18"/>
                <w:szCs w:val="18"/>
                <w:lang w:val="en-GB"/>
              </w:rPr>
              <w:t xml:space="preserve">Relative likelihood of White staff accessing non-mandatory training and career progression and development (CPD) in comparison to BME staff. </w:t>
            </w:r>
          </w:p>
          <w:p w14:paraId="64FC86E3" w14:textId="77777777" w:rsidR="00891D99" w:rsidRPr="00DC5A6C" w:rsidRDefault="00891D99" w:rsidP="00211A8F">
            <w:pPr>
              <w:rPr>
                <w:rFonts w:eastAsia="Calibri" w:cs="Arial"/>
                <w:color w:val="000000" w:themeColor="text1"/>
                <w:sz w:val="18"/>
                <w:szCs w:val="18"/>
              </w:rPr>
            </w:pPr>
          </w:p>
          <w:p w14:paraId="46CF95AB" w14:textId="77777777" w:rsidR="00891D99" w:rsidRPr="00DC5A6C" w:rsidRDefault="00891D99" w:rsidP="005E53E9">
            <w:pPr>
              <w:rPr>
                <w:rFonts w:cs="Arial"/>
                <w:i/>
                <w:sz w:val="18"/>
                <w:szCs w:val="18"/>
              </w:rPr>
            </w:pPr>
            <w:r w:rsidRPr="00DC5A6C">
              <w:rPr>
                <w:rFonts w:cs="Arial"/>
                <w:i/>
                <w:sz w:val="18"/>
                <w:szCs w:val="18"/>
              </w:rPr>
              <w:t>Lower Ratio = Better, with “1” being equal likelihood.</w:t>
            </w:r>
          </w:p>
          <w:p w14:paraId="24ADADD8" w14:textId="77777777" w:rsidR="00891D99" w:rsidRPr="00DC5A6C" w:rsidRDefault="00891D99" w:rsidP="00211A8F">
            <w:pPr>
              <w:rPr>
                <w:rFonts w:eastAsia="Calibri" w:cs="Arial"/>
                <w:b/>
                <w:color w:val="000000" w:themeColor="text1"/>
                <w:sz w:val="18"/>
                <w:szCs w:val="18"/>
              </w:rPr>
            </w:pPr>
          </w:p>
          <w:p w14:paraId="35F30073" w14:textId="77777777" w:rsidR="00891D99" w:rsidRPr="00DC5A6C" w:rsidRDefault="00891D99" w:rsidP="00895D0B">
            <w:pPr>
              <w:spacing w:before="40" w:after="40"/>
              <w:rPr>
                <w:rFonts w:eastAsia="Calibri" w:cs="Arial"/>
                <w:color w:val="000000" w:themeColor="text1"/>
                <w:sz w:val="18"/>
                <w:szCs w:val="18"/>
              </w:rPr>
            </w:pPr>
            <w:r w:rsidRPr="00DC5A6C">
              <w:rPr>
                <w:rFonts w:eastAsia="Calibri" w:cs="Arial"/>
                <w:color w:val="000000" w:themeColor="text1"/>
                <w:sz w:val="18"/>
                <w:szCs w:val="18"/>
              </w:rPr>
              <w:t>2021: 1.64</w:t>
            </w:r>
          </w:p>
          <w:p w14:paraId="46651278" w14:textId="77777777" w:rsidR="00891D99" w:rsidRPr="00DC5A6C" w:rsidRDefault="00891D99" w:rsidP="00A659CB">
            <w:pPr>
              <w:spacing w:before="40" w:after="40"/>
              <w:rPr>
                <w:rFonts w:eastAsia="Calibri" w:cs="Arial"/>
                <w:b/>
                <w:color w:val="00B050"/>
                <w:sz w:val="18"/>
                <w:szCs w:val="18"/>
              </w:rPr>
            </w:pPr>
            <w:r w:rsidRPr="00DC5A6C">
              <w:rPr>
                <w:rFonts w:eastAsia="Calibri" w:cs="Arial"/>
                <w:color w:val="000000" w:themeColor="text1"/>
                <w:sz w:val="18"/>
                <w:szCs w:val="18"/>
              </w:rPr>
              <w:t xml:space="preserve">2022: 0.84 </w:t>
            </w:r>
            <w:r w:rsidRPr="00DC5A6C">
              <w:rPr>
                <w:rFonts w:eastAsia="Calibri" w:cs="Arial"/>
                <w:b/>
                <w:color w:val="00B050"/>
                <w:sz w:val="18"/>
                <w:szCs w:val="18"/>
              </w:rPr>
              <w:t>[Improved]</w:t>
            </w:r>
          </w:p>
          <w:p w14:paraId="2E826581" w14:textId="77777777" w:rsidR="00891D99" w:rsidRPr="00DC5A6C" w:rsidRDefault="00891D99" w:rsidP="00A659CB">
            <w:pPr>
              <w:spacing w:before="40" w:after="40"/>
              <w:rPr>
                <w:rFonts w:cs="Arial"/>
                <w:color w:val="00B050"/>
                <w:sz w:val="18"/>
                <w:szCs w:val="18"/>
              </w:rPr>
            </w:pPr>
            <w:r w:rsidRPr="00DC5A6C">
              <w:rPr>
                <w:rFonts w:cs="Arial"/>
                <w:color w:val="00B050"/>
                <w:sz w:val="18"/>
                <w:szCs w:val="18"/>
              </w:rPr>
              <w:t>Lower than 2021 National Average Ratio</w:t>
            </w:r>
          </w:p>
          <w:p w14:paraId="5B7CCC85" w14:textId="77777777" w:rsidR="00891D99" w:rsidRPr="00DC5A6C" w:rsidRDefault="00891D99" w:rsidP="00A659CB">
            <w:pPr>
              <w:spacing w:before="40" w:after="40"/>
              <w:rPr>
                <w:rFonts w:cs="Arial"/>
                <w:color w:val="00B050"/>
                <w:sz w:val="18"/>
                <w:szCs w:val="18"/>
              </w:rPr>
            </w:pPr>
          </w:p>
          <w:p w14:paraId="5DBEEF2B" w14:textId="77777777" w:rsidR="00891D99" w:rsidRPr="00DC5A6C" w:rsidRDefault="00891D99" w:rsidP="00CB2678">
            <w:pPr>
              <w:spacing w:before="40" w:after="40"/>
              <w:rPr>
                <w:rFonts w:cs="Arial"/>
                <w:b/>
                <w:sz w:val="18"/>
                <w:szCs w:val="18"/>
                <w:lang w:val="en-GB" w:eastAsia="en-GB"/>
              </w:rPr>
            </w:pPr>
            <w:r w:rsidRPr="00DC5A6C">
              <w:rPr>
                <w:rFonts w:cs="Arial"/>
                <w:b/>
                <w:sz w:val="18"/>
                <w:szCs w:val="18"/>
                <w:lang w:val="en-GB" w:eastAsia="en-GB"/>
              </w:rPr>
              <w:t>Executive Lead</w:t>
            </w:r>
          </w:p>
          <w:p w14:paraId="00EA3132" w14:textId="77777777" w:rsidR="00891D99" w:rsidRPr="00DC5A6C" w:rsidRDefault="00891D99" w:rsidP="00CB2678">
            <w:pPr>
              <w:spacing w:before="40" w:after="40"/>
              <w:rPr>
                <w:rFonts w:cs="Arial"/>
                <w:sz w:val="18"/>
                <w:szCs w:val="18"/>
                <w:lang w:val="en-GB" w:eastAsia="en-GB"/>
              </w:rPr>
            </w:pPr>
            <w:r w:rsidRPr="00DC5A6C">
              <w:rPr>
                <w:rFonts w:cs="Arial"/>
                <w:sz w:val="18"/>
                <w:szCs w:val="18"/>
                <w:lang w:val="en-GB" w:eastAsia="en-GB"/>
              </w:rPr>
              <w:t>Executive Director of People and Culture</w:t>
            </w:r>
          </w:p>
          <w:p w14:paraId="336E0635" w14:textId="77777777" w:rsidR="00891D99" w:rsidRPr="00D04C74" w:rsidRDefault="00891D99" w:rsidP="00A659CB">
            <w:pPr>
              <w:spacing w:before="40" w:after="40"/>
              <w:rPr>
                <w:rFonts w:cs="Arial"/>
                <w:sz w:val="18"/>
                <w:szCs w:val="18"/>
                <w:lang w:val="en-GB" w:eastAsia="en-GB"/>
              </w:rPr>
            </w:pPr>
          </w:p>
        </w:tc>
        <w:tc>
          <w:tcPr>
            <w:tcW w:w="707" w:type="pct"/>
            <w:vMerge w:val="restart"/>
            <w:tcBorders>
              <w:top w:val="single" w:sz="18" w:space="0" w:color="auto"/>
            </w:tcBorders>
          </w:tcPr>
          <w:p w14:paraId="1EF0FE31" w14:textId="77777777" w:rsidR="00891D99" w:rsidRDefault="007C3DC3" w:rsidP="00891D99">
            <w:pPr>
              <w:spacing w:before="40" w:after="40"/>
              <w:rPr>
                <w:rFonts w:cs="Arial"/>
                <w:sz w:val="18"/>
                <w:szCs w:val="18"/>
                <w:lang w:val="en-GB" w:eastAsia="en-GB"/>
              </w:rPr>
            </w:pPr>
            <w:r>
              <w:rPr>
                <w:rFonts w:cs="Arial"/>
                <w:sz w:val="18"/>
                <w:szCs w:val="18"/>
                <w:lang w:val="en-GB" w:eastAsia="en-GB"/>
              </w:rPr>
              <w:t xml:space="preserve">BME staff are staying within the organisation, and are progressing into senior roles </w:t>
            </w:r>
            <w:r w:rsidR="00ED1BB6">
              <w:rPr>
                <w:rFonts w:cs="Arial"/>
                <w:sz w:val="18"/>
                <w:szCs w:val="18"/>
                <w:lang w:val="en-GB" w:eastAsia="en-GB"/>
              </w:rPr>
              <w:t xml:space="preserve">as part of their career journey. </w:t>
            </w:r>
          </w:p>
          <w:p w14:paraId="1E54621A" w14:textId="77777777" w:rsidR="00ED1BB6" w:rsidRDefault="00ED1BB6" w:rsidP="00891D99">
            <w:pPr>
              <w:spacing w:before="40" w:after="40"/>
              <w:rPr>
                <w:rFonts w:cs="Arial"/>
                <w:sz w:val="18"/>
                <w:szCs w:val="18"/>
                <w:lang w:val="en-GB" w:eastAsia="en-GB"/>
              </w:rPr>
            </w:pPr>
          </w:p>
          <w:p w14:paraId="2644356F" w14:textId="77777777" w:rsidR="00ED1BB6" w:rsidRPr="007C3DC3" w:rsidRDefault="00ED1BB6" w:rsidP="00891D99">
            <w:pPr>
              <w:spacing w:before="40" w:after="40"/>
              <w:rPr>
                <w:rFonts w:cs="Arial"/>
                <w:sz w:val="18"/>
                <w:szCs w:val="18"/>
                <w:lang w:val="en-GB" w:eastAsia="en-GB"/>
              </w:rPr>
            </w:pPr>
          </w:p>
        </w:tc>
        <w:tc>
          <w:tcPr>
            <w:tcW w:w="1148" w:type="pct"/>
            <w:tcBorders>
              <w:top w:val="single" w:sz="18" w:space="0" w:color="auto"/>
            </w:tcBorders>
          </w:tcPr>
          <w:p w14:paraId="21C2A513" w14:textId="77777777" w:rsidR="00891D99" w:rsidRPr="00A835E7" w:rsidRDefault="00891D99" w:rsidP="00DD429F">
            <w:pPr>
              <w:pStyle w:val="ListParagraph"/>
              <w:numPr>
                <w:ilvl w:val="0"/>
                <w:numId w:val="11"/>
              </w:numPr>
              <w:ind w:left="355"/>
              <w:rPr>
                <w:rFonts w:cs="Arial"/>
                <w:color w:val="FF0000"/>
                <w:sz w:val="18"/>
                <w:szCs w:val="18"/>
              </w:rPr>
            </w:pPr>
            <w:r>
              <w:rPr>
                <w:rFonts w:cs="Arial"/>
                <w:sz w:val="18"/>
                <w:szCs w:val="18"/>
              </w:rPr>
              <w:t>U</w:t>
            </w:r>
            <w:r w:rsidRPr="00565AEE">
              <w:rPr>
                <w:rFonts w:cs="Arial"/>
                <w:sz w:val="18"/>
                <w:szCs w:val="18"/>
              </w:rPr>
              <w:t xml:space="preserve">se monitoring </w:t>
            </w:r>
            <w:r>
              <w:rPr>
                <w:rFonts w:cs="Arial"/>
                <w:sz w:val="18"/>
                <w:szCs w:val="18"/>
              </w:rPr>
              <w:t>of</w:t>
            </w:r>
            <w:r w:rsidRPr="00565AEE">
              <w:rPr>
                <w:rFonts w:cs="Arial"/>
                <w:sz w:val="18"/>
                <w:szCs w:val="18"/>
              </w:rPr>
              <w:t xml:space="preserve"> </w:t>
            </w:r>
            <w:r w:rsidR="00DD429F">
              <w:rPr>
                <w:rFonts w:cs="Arial"/>
                <w:sz w:val="18"/>
                <w:szCs w:val="18"/>
              </w:rPr>
              <w:t>career</w:t>
            </w:r>
            <w:r w:rsidR="00560AEF">
              <w:rPr>
                <w:rFonts w:cs="Arial"/>
                <w:sz w:val="18"/>
                <w:szCs w:val="18"/>
              </w:rPr>
              <w:t xml:space="preserve"> </w:t>
            </w:r>
            <w:r w:rsidR="00DD429F">
              <w:rPr>
                <w:rFonts w:cs="Arial"/>
                <w:sz w:val="18"/>
                <w:szCs w:val="18"/>
              </w:rPr>
              <w:t>p</w:t>
            </w:r>
            <w:r w:rsidR="00560AEF">
              <w:rPr>
                <w:rFonts w:cs="Arial"/>
                <w:sz w:val="18"/>
                <w:szCs w:val="18"/>
              </w:rPr>
              <w:t>ro</w:t>
            </w:r>
            <w:r w:rsidR="00DD429F">
              <w:rPr>
                <w:rFonts w:cs="Arial"/>
                <w:sz w:val="18"/>
                <w:szCs w:val="18"/>
              </w:rPr>
              <w:t>gression and</w:t>
            </w:r>
            <w:r w:rsidR="00560AEF">
              <w:rPr>
                <w:rFonts w:cs="Arial"/>
                <w:sz w:val="18"/>
                <w:szCs w:val="18"/>
              </w:rPr>
              <w:t xml:space="preserve"> </w:t>
            </w:r>
            <w:r w:rsidR="00DD429F">
              <w:rPr>
                <w:rFonts w:cs="Arial"/>
                <w:sz w:val="18"/>
                <w:szCs w:val="18"/>
              </w:rPr>
              <w:t>d</w:t>
            </w:r>
            <w:r w:rsidR="00560AEF">
              <w:rPr>
                <w:rFonts w:cs="Arial"/>
                <w:sz w:val="18"/>
                <w:szCs w:val="18"/>
              </w:rPr>
              <w:t>evelopment</w:t>
            </w:r>
            <w:r w:rsidRPr="00565AEE">
              <w:rPr>
                <w:rFonts w:cs="Arial"/>
                <w:sz w:val="18"/>
                <w:szCs w:val="18"/>
              </w:rPr>
              <w:t xml:space="preserve"> </w:t>
            </w:r>
            <w:r>
              <w:rPr>
                <w:rFonts w:cs="Arial"/>
                <w:sz w:val="18"/>
                <w:szCs w:val="18"/>
              </w:rPr>
              <w:t>data</w:t>
            </w:r>
            <w:r w:rsidRPr="00565AEE">
              <w:rPr>
                <w:rFonts w:cs="Arial"/>
                <w:sz w:val="18"/>
                <w:szCs w:val="18"/>
              </w:rPr>
              <w:t xml:space="preserve"> </w:t>
            </w:r>
            <w:r>
              <w:rPr>
                <w:rFonts w:cs="Arial"/>
                <w:sz w:val="18"/>
                <w:szCs w:val="18"/>
              </w:rPr>
              <w:t>to</w:t>
            </w:r>
            <w:r w:rsidR="00560AEF">
              <w:rPr>
                <w:rFonts w:cs="Arial"/>
                <w:sz w:val="18"/>
                <w:szCs w:val="18"/>
              </w:rPr>
              <w:t xml:space="preserve"> track progress and trends.</w:t>
            </w:r>
            <w:r>
              <w:rPr>
                <w:rFonts w:cs="Arial"/>
                <w:sz w:val="18"/>
                <w:szCs w:val="18"/>
              </w:rPr>
              <w:t xml:space="preserve"> </w:t>
            </w:r>
          </w:p>
        </w:tc>
        <w:tc>
          <w:tcPr>
            <w:tcW w:w="91" w:type="pct"/>
            <w:tcBorders>
              <w:top w:val="single" w:sz="18" w:space="0" w:color="auto"/>
            </w:tcBorders>
            <w:shd w:val="clear" w:color="auto" w:fill="D9D9D9" w:themeFill="background1" w:themeFillShade="D9"/>
          </w:tcPr>
          <w:p w14:paraId="43439F82" w14:textId="77777777" w:rsidR="00891D99" w:rsidRPr="00A835E7" w:rsidRDefault="00891D99" w:rsidP="00A835E7">
            <w:pPr>
              <w:ind w:left="360"/>
              <w:rPr>
                <w:rFonts w:cs="Arial"/>
                <w:sz w:val="18"/>
                <w:szCs w:val="18"/>
              </w:rPr>
            </w:pPr>
          </w:p>
        </w:tc>
        <w:tc>
          <w:tcPr>
            <w:tcW w:w="880" w:type="pct"/>
            <w:vMerge w:val="restart"/>
            <w:tcBorders>
              <w:top w:val="single" w:sz="18" w:space="0" w:color="auto"/>
            </w:tcBorders>
            <w:shd w:val="clear" w:color="auto" w:fill="auto"/>
          </w:tcPr>
          <w:p w14:paraId="34F68C48" w14:textId="1117718C" w:rsidR="00BA55F1" w:rsidRDefault="00BA55F1" w:rsidP="00DD429F">
            <w:pPr>
              <w:pStyle w:val="ListParagraph"/>
              <w:numPr>
                <w:ilvl w:val="0"/>
                <w:numId w:val="6"/>
              </w:numPr>
              <w:ind w:left="312" w:hanging="284"/>
              <w:rPr>
                <w:rFonts w:cs="Arial"/>
                <w:sz w:val="18"/>
                <w:szCs w:val="18"/>
              </w:rPr>
            </w:pPr>
            <w:r w:rsidRPr="00BA55F1">
              <w:rPr>
                <w:rFonts w:cs="Arial"/>
                <w:sz w:val="18"/>
                <w:szCs w:val="18"/>
              </w:rPr>
              <w:t xml:space="preserve">25% increase </w:t>
            </w:r>
            <w:r>
              <w:rPr>
                <w:rFonts w:cs="Arial"/>
                <w:sz w:val="18"/>
                <w:szCs w:val="18"/>
              </w:rPr>
              <w:t>uptake of</w:t>
            </w:r>
            <w:r w:rsidR="004B1C69" w:rsidRPr="00BA55F1">
              <w:rPr>
                <w:rFonts w:cs="Arial"/>
                <w:sz w:val="18"/>
                <w:szCs w:val="18"/>
              </w:rPr>
              <w:t xml:space="preserve"> </w:t>
            </w:r>
            <w:r>
              <w:rPr>
                <w:rFonts w:cs="Arial"/>
                <w:sz w:val="18"/>
                <w:szCs w:val="18"/>
              </w:rPr>
              <w:t xml:space="preserve">BME staff </w:t>
            </w:r>
            <w:r w:rsidR="00891D99" w:rsidRPr="006562B4">
              <w:rPr>
                <w:rFonts w:cs="Arial"/>
                <w:sz w:val="18"/>
                <w:szCs w:val="18"/>
              </w:rPr>
              <w:t>access</w:t>
            </w:r>
            <w:r w:rsidR="004B1C69">
              <w:rPr>
                <w:rFonts w:cs="Arial"/>
                <w:sz w:val="18"/>
                <w:szCs w:val="18"/>
              </w:rPr>
              <w:t>ing</w:t>
            </w:r>
            <w:r>
              <w:rPr>
                <w:rFonts w:cs="Arial"/>
                <w:sz w:val="18"/>
                <w:szCs w:val="18"/>
              </w:rPr>
              <w:t xml:space="preserve"> EPUT Leadership Development </w:t>
            </w:r>
            <w:proofErr w:type="spellStart"/>
            <w:r>
              <w:rPr>
                <w:rFonts w:cs="Arial"/>
                <w:sz w:val="18"/>
                <w:szCs w:val="18"/>
              </w:rPr>
              <w:t>Programmes</w:t>
            </w:r>
            <w:proofErr w:type="spellEnd"/>
            <w:r>
              <w:rPr>
                <w:rFonts w:cs="Arial"/>
                <w:sz w:val="18"/>
                <w:szCs w:val="18"/>
              </w:rPr>
              <w:t xml:space="preserve"> (LDP) and Management Development Programme (MDP) </w:t>
            </w:r>
          </w:p>
          <w:p w14:paraId="564D8D8E" w14:textId="67CBD133" w:rsidR="00363FC5" w:rsidRPr="00363FC5" w:rsidRDefault="00363FC5" w:rsidP="00363FC5">
            <w:pPr>
              <w:pStyle w:val="ListParagraph"/>
              <w:numPr>
                <w:ilvl w:val="0"/>
                <w:numId w:val="6"/>
              </w:numPr>
              <w:ind w:left="312" w:hanging="284"/>
              <w:rPr>
                <w:rFonts w:cs="Arial"/>
                <w:sz w:val="18"/>
                <w:szCs w:val="18"/>
              </w:rPr>
            </w:pPr>
            <w:r w:rsidRPr="00363FC5">
              <w:rPr>
                <w:rFonts w:cs="Arial"/>
                <w:sz w:val="18"/>
                <w:szCs w:val="18"/>
              </w:rPr>
              <w:t xml:space="preserve">20% BME staff at all levels to be empowered to access appropriate education </w:t>
            </w:r>
            <w:proofErr w:type="spellStart"/>
            <w:r w:rsidRPr="00363FC5">
              <w:rPr>
                <w:rFonts w:cs="Arial"/>
                <w:sz w:val="18"/>
                <w:szCs w:val="18"/>
              </w:rPr>
              <w:t>programmes</w:t>
            </w:r>
            <w:proofErr w:type="spellEnd"/>
            <w:r w:rsidRPr="00363FC5">
              <w:rPr>
                <w:rFonts w:cs="Arial"/>
                <w:sz w:val="18"/>
                <w:szCs w:val="18"/>
              </w:rPr>
              <w:t>.</w:t>
            </w:r>
          </w:p>
          <w:p w14:paraId="144B1901" w14:textId="67E84FE2" w:rsidR="00891D99" w:rsidRPr="00530E91" w:rsidRDefault="00891D99" w:rsidP="00363FC5">
            <w:pPr>
              <w:pStyle w:val="ListParagraph"/>
              <w:ind w:left="312"/>
              <w:rPr>
                <w:rFonts w:cs="Arial"/>
                <w:sz w:val="18"/>
                <w:szCs w:val="18"/>
              </w:rPr>
            </w:pPr>
          </w:p>
          <w:p w14:paraId="200B0432" w14:textId="77777777" w:rsidR="00891D99" w:rsidRPr="006562B4" w:rsidRDefault="00891D99" w:rsidP="00DD429F">
            <w:pPr>
              <w:pStyle w:val="ListParagraph"/>
              <w:ind w:left="312" w:hanging="284"/>
              <w:rPr>
                <w:rFonts w:cs="Arial"/>
                <w:sz w:val="18"/>
                <w:szCs w:val="18"/>
              </w:rPr>
            </w:pPr>
          </w:p>
          <w:p w14:paraId="61ACBAEB" w14:textId="77777777" w:rsidR="00891D99" w:rsidRPr="00E42138" w:rsidRDefault="00891D99" w:rsidP="00E42138">
            <w:pPr>
              <w:rPr>
                <w:rFonts w:cs="Arial"/>
                <w:sz w:val="18"/>
                <w:szCs w:val="18"/>
              </w:rPr>
            </w:pPr>
          </w:p>
        </w:tc>
        <w:tc>
          <w:tcPr>
            <w:tcW w:w="838" w:type="pct"/>
            <w:vMerge w:val="restart"/>
            <w:tcBorders>
              <w:top w:val="single" w:sz="18" w:space="0" w:color="auto"/>
            </w:tcBorders>
          </w:tcPr>
          <w:p w14:paraId="3A8BB186" w14:textId="63E2176B" w:rsidR="00016E9E" w:rsidRPr="00E42138" w:rsidRDefault="00560AEF" w:rsidP="005A26D0">
            <w:pPr>
              <w:pStyle w:val="ListParagraph"/>
              <w:numPr>
                <w:ilvl w:val="0"/>
                <w:numId w:val="6"/>
              </w:numPr>
              <w:ind w:left="321" w:hanging="283"/>
              <w:rPr>
                <w:rFonts w:cs="Arial"/>
                <w:sz w:val="18"/>
                <w:szCs w:val="18"/>
              </w:rPr>
            </w:pPr>
            <w:r w:rsidRPr="00E42138">
              <w:rPr>
                <w:rFonts w:cs="Arial"/>
                <w:sz w:val="18"/>
                <w:szCs w:val="18"/>
              </w:rPr>
              <w:t>Educa</w:t>
            </w:r>
            <w:r w:rsidR="00016E9E" w:rsidRPr="00E42138">
              <w:rPr>
                <w:rFonts w:cs="Arial"/>
                <w:sz w:val="18"/>
                <w:szCs w:val="18"/>
              </w:rPr>
              <w:t>t</w:t>
            </w:r>
            <w:r w:rsidRPr="00E42138">
              <w:rPr>
                <w:rFonts w:cs="Arial"/>
                <w:sz w:val="18"/>
                <w:szCs w:val="18"/>
              </w:rPr>
              <w:t xml:space="preserve">ion Team </w:t>
            </w:r>
            <w:r w:rsidR="008F1EC1">
              <w:rPr>
                <w:rFonts w:cs="Arial"/>
                <w:sz w:val="18"/>
                <w:szCs w:val="18"/>
              </w:rPr>
              <w:t>have agreed to</w:t>
            </w:r>
            <w:r w:rsidR="008F1EC1" w:rsidRPr="00E42138">
              <w:rPr>
                <w:rFonts w:cs="Arial"/>
                <w:sz w:val="18"/>
                <w:szCs w:val="18"/>
              </w:rPr>
              <w:t xml:space="preserve"> </w:t>
            </w:r>
            <w:r w:rsidRPr="00E42138">
              <w:rPr>
                <w:rFonts w:cs="Arial"/>
                <w:sz w:val="18"/>
                <w:szCs w:val="18"/>
              </w:rPr>
              <w:t xml:space="preserve">monitor </w:t>
            </w:r>
            <w:r w:rsidR="008F1EC1">
              <w:rPr>
                <w:rFonts w:cs="Arial"/>
                <w:sz w:val="18"/>
                <w:szCs w:val="18"/>
              </w:rPr>
              <w:t xml:space="preserve">uptake of </w:t>
            </w:r>
            <w:r w:rsidRPr="00E42138">
              <w:rPr>
                <w:rFonts w:cs="Arial"/>
                <w:sz w:val="18"/>
                <w:szCs w:val="18"/>
              </w:rPr>
              <w:t>training courses</w:t>
            </w:r>
            <w:r w:rsidR="008F1EC1">
              <w:rPr>
                <w:rFonts w:cs="Arial"/>
                <w:sz w:val="18"/>
                <w:szCs w:val="18"/>
              </w:rPr>
              <w:t xml:space="preserve"> by BME staff</w:t>
            </w:r>
          </w:p>
          <w:p w14:paraId="1C262797" w14:textId="77777777" w:rsidR="00560AEF" w:rsidRPr="00016E9E" w:rsidRDefault="00560AEF" w:rsidP="00016E9E">
            <w:pPr>
              <w:rPr>
                <w:rFonts w:cs="Arial"/>
                <w:sz w:val="18"/>
                <w:szCs w:val="18"/>
              </w:rPr>
            </w:pPr>
            <w:r w:rsidRPr="00016E9E">
              <w:rPr>
                <w:rFonts w:cs="Arial"/>
                <w:sz w:val="18"/>
                <w:szCs w:val="18"/>
              </w:rPr>
              <w:t xml:space="preserve"> </w:t>
            </w:r>
          </w:p>
          <w:p w14:paraId="7EC99163" w14:textId="7ABA8208" w:rsidR="00560AEF" w:rsidRPr="006562B4" w:rsidRDefault="00363FC5" w:rsidP="003001C5">
            <w:pPr>
              <w:pStyle w:val="ListParagraph"/>
              <w:numPr>
                <w:ilvl w:val="0"/>
                <w:numId w:val="6"/>
              </w:numPr>
              <w:ind w:left="321" w:hanging="321"/>
              <w:rPr>
                <w:rFonts w:cs="Arial"/>
                <w:sz w:val="18"/>
                <w:szCs w:val="18"/>
              </w:rPr>
            </w:pPr>
            <w:r w:rsidRPr="00363FC5">
              <w:rPr>
                <w:rFonts w:cs="Arial"/>
                <w:sz w:val="18"/>
                <w:szCs w:val="18"/>
              </w:rPr>
              <w:t>Rollout of Phase 2 of the RISE Programme targeted at BME staff from bands 2 – 8a which will increase career progression</w:t>
            </w:r>
          </w:p>
        </w:tc>
        <w:tc>
          <w:tcPr>
            <w:tcW w:w="497" w:type="pct"/>
            <w:vMerge w:val="restart"/>
            <w:tcBorders>
              <w:top w:val="single" w:sz="18" w:space="0" w:color="auto"/>
            </w:tcBorders>
          </w:tcPr>
          <w:p w14:paraId="15DB7263" w14:textId="17480D7F" w:rsidR="00BA55F1" w:rsidRPr="00891D99" w:rsidRDefault="00271DF9" w:rsidP="00560AEF">
            <w:pPr>
              <w:pStyle w:val="ListParagraph"/>
              <w:ind w:left="0"/>
              <w:rPr>
                <w:rFonts w:cs="Arial"/>
                <w:sz w:val="18"/>
                <w:szCs w:val="18"/>
              </w:rPr>
            </w:pPr>
            <w:r>
              <w:rPr>
                <w:rFonts w:cs="Arial"/>
                <w:sz w:val="18"/>
                <w:szCs w:val="18"/>
              </w:rPr>
              <w:t>Executive Director of People and Culture</w:t>
            </w:r>
          </w:p>
        </w:tc>
      </w:tr>
      <w:tr w:rsidR="00891D99" w:rsidRPr="009C1822" w14:paraId="7E51E3F9" w14:textId="77777777" w:rsidTr="003001C5">
        <w:trPr>
          <w:cantSplit/>
          <w:trHeight w:val="2112"/>
        </w:trPr>
        <w:tc>
          <w:tcPr>
            <w:tcW w:w="839" w:type="pct"/>
            <w:vMerge/>
          </w:tcPr>
          <w:p w14:paraId="458080FF" w14:textId="77777777" w:rsidR="00891D99" w:rsidRDefault="00891D99" w:rsidP="00EF629E">
            <w:pPr>
              <w:spacing w:before="40" w:after="40"/>
              <w:rPr>
                <w:rFonts w:cs="Arial"/>
                <w:b/>
                <w:sz w:val="16"/>
                <w:szCs w:val="18"/>
                <w:lang w:val="en-GB" w:eastAsia="en-GB"/>
              </w:rPr>
            </w:pPr>
          </w:p>
        </w:tc>
        <w:tc>
          <w:tcPr>
            <w:tcW w:w="707" w:type="pct"/>
            <w:vMerge/>
          </w:tcPr>
          <w:p w14:paraId="6DE19FE9" w14:textId="77777777" w:rsidR="00891D99" w:rsidRPr="00276CB3" w:rsidRDefault="00891D99" w:rsidP="00DA6F4B">
            <w:pPr>
              <w:spacing w:before="40" w:after="40"/>
              <w:rPr>
                <w:rFonts w:cs="Arial"/>
                <w:b/>
                <w:sz w:val="18"/>
                <w:szCs w:val="18"/>
                <w:lang w:val="en-GB" w:eastAsia="en-GB"/>
              </w:rPr>
            </w:pPr>
          </w:p>
        </w:tc>
        <w:tc>
          <w:tcPr>
            <w:tcW w:w="1148" w:type="pct"/>
            <w:tcBorders>
              <w:top w:val="single" w:sz="4" w:space="0" w:color="auto"/>
            </w:tcBorders>
          </w:tcPr>
          <w:p w14:paraId="03C08F5B" w14:textId="2424E5F8" w:rsidR="00891D99" w:rsidRDefault="00DD23C9" w:rsidP="00DD23C9">
            <w:pPr>
              <w:pStyle w:val="ListParagraph"/>
              <w:numPr>
                <w:ilvl w:val="0"/>
                <w:numId w:val="11"/>
              </w:numPr>
              <w:ind w:left="318" w:hanging="318"/>
              <w:rPr>
                <w:rFonts w:cs="Arial"/>
                <w:sz w:val="18"/>
                <w:szCs w:val="18"/>
              </w:rPr>
            </w:pPr>
            <w:r>
              <w:rPr>
                <w:rFonts w:cs="Arial"/>
                <w:sz w:val="18"/>
                <w:szCs w:val="18"/>
              </w:rPr>
              <w:t xml:space="preserve">BME </w:t>
            </w:r>
            <w:r w:rsidR="00891D99" w:rsidRPr="006A618B">
              <w:rPr>
                <w:rFonts w:cs="Arial"/>
                <w:sz w:val="18"/>
                <w:szCs w:val="18"/>
              </w:rPr>
              <w:t xml:space="preserve">staff </w:t>
            </w:r>
            <w:r>
              <w:rPr>
                <w:rFonts w:cs="Arial"/>
                <w:sz w:val="18"/>
                <w:szCs w:val="18"/>
              </w:rPr>
              <w:t>to have</w:t>
            </w:r>
            <w:r w:rsidR="00891D99" w:rsidRPr="006A618B">
              <w:rPr>
                <w:rFonts w:cs="Arial"/>
                <w:sz w:val="18"/>
                <w:szCs w:val="18"/>
              </w:rPr>
              <w:t xml:space="preserve"> access </w:t>
            </w:r>
            <w:r>
              <w:rPr>
                <w:rFonts w:cs="Arial"/>
                <w:sz w:val="18"/>
                <w:szCs w:val="18"/>
              </w:rPr>
              <w:t xml:space="preserve">to the </w:t>
            </w:r>
            <w:r w:rsidR="00532477" w:rsidRPr="00532477">
              <w:rPr>
                <w:rFonts w:cs="Arial"/>
                <w:iCs/>
                <w:sz w:val="18"/>
                <w:szCs w:val="18"/>
              </w:rPr>
              <w:t>MSE ICS Executive Reciprocal Mentoring for Inclusion Program (RMFI)</w:t>
            </w:r>
            <w:r w:rsidR="00532477">
              <w:rPr>
                <w:rFonts w:cs="Arial"/>
                <w:iCs/>
                <w:sz w:val="18"/>
                <w:szCs w:val="18"/>
              </w:rPr>
              <w:t xml:space="preserve"> </w:t>
            </w:r>
            <w:r w:rsidR="00532477" w:rsidRPr="00532477">
              <w:rPr>
                <w:rFonts w:cs="Arial"/>
                <w:iCs/>
                <w:sz w:val="18"/>
                <w:szCs w:val="18"/>
              </w:rPr>
              <w:t>which provides opportunities for individuals from under-represented groups to work as equal ‘partners in progress’ with senior executive leaders</w:t>
            </w:r>
            <w:r w:rsidR="00F83295">
              <w:rPr>
                <w:rFonts w:cs="Arial"/>
                <w:sz w:val="18"/>
                <w:szCs w:val="18"/>
              </w:rPr>
              <w:t xml:space="preserve"> which will </w:t>
            </w:r>
            <w:r w:rsidR="00F83295">
              <w:rPr>
                <w:rFonts w:cs="Arial"/>
                <w:iCs/>
                <w:sz w:val="18"/>
                <w:szCs w:val="18"/>
              </w:rPr>
              <w:t>directly contribute</w:t>
            </w:r>
            <w:r w:rsidR="00F83295" w:rsidRPr="00F83295">
              <w:rPr>
                <w:rFonts w:cs="Arial"/>
                <w:iCs/>
                <w:sz w:val="18"/>
                <w:szCs w:val="18"/>
              </w:rPr>
              <w:t xml:space="preserve"> towards the creation of a more equitable and inclusive </w:t>
            </w:r>
            <w:r w:rsidR="00F83295">
              <w:rPr>
                <w:rFonts w:cs="Arial"/>
                <w:iCs/>
                <w:sz w:val="18"/>
                <w:szCs w:val="18"/>
              </w:rPr>
              <w:t>organization.</w:t>
            </w:r>
          </w:p>
        </w:tc>
        <w:tc>
          <w:tcPr>
            <w:tcW w:w="91" w:type="pct"/>
            <w:shd w:val="clear" w:color="auto" w:fill="D9D9D9" w:themeFill="background1" w:themeFillShade="D9"/>
          </w:tcPr>
          <w:p w14:paraId="0D484425" w14:textId="77777777" w:rsidR="00891D99" w:rsidRPr="00A835E7" w:rsidRDefault="00891D99" w:rsidP="00A835E7">
            <w:pPr>
              <w:ind w:left="360"/>
              <w:rPr>
                <w:rFonts w:cs="Arial"/>
                <w:sz w:val="18"/>
                <w:szCs w:val="18"/>
              </w:rPr>
            </w:pPr>
          </w:p>
        </w:tc>
        <w:tc>
          <w:tcPr>
            <w:tcW w:w="880" w:type="pct"/>
            <w:vMerge/>
            <w:shd w:val="clear" w:color="auto" w:fill="auto"/>
          </w:tcPr>
          <w:p w14:paraId="286AE7C1" w14:textId="77777777" w:rsidR="00891D99" w:rsidRDefault="00891D99" w:rsidP="00DD429F">
            <w:pPr>
              <w:pStyle w:val="ListParagraph"/>
              <w:numPr>
                <w:ilvl w:val="0"/>
                <w:numId w:val="6"/>
              </w:numPr>
              <w:ind w:left="312" w:hanging="284"/>
              <w:rPr>
                <w:rFonts w:cs="Arial"/>
                <w:sz w:val="18"/>
                <w:szCs w:val="18"/>
              </w:rPr>
            </w:pPr>
          </w:p>
        </w:tc>
        <w:tc>
          <w:tcPr>
            <w:tcW w:w="838" w:type="pct"/>
            <w:vMerge/>
          </w:tcPr>
          <w:p w14:paraId="2849A650" w14:textId="77777777" w:rsidR="00891D99" w:rsidRPr="00217270" w:rsidRDefault="00891D99" w:rsidP="00904956">
            <w:pPr>
              <w:pStyle w:val="ListParagraph"/>
              <w:ind w:left="0"/>
              <w:rPr>
                <w:rFonts w:cs="Arial"/>
                <w:sz w:val="18"/>
                <w:szCs w:val="18"/>
                <w:highlight w:val="magenta"/>
              </w:rPr>
            </w:pPr>
          </w:p>
        </w:tc>
        <w:tc>
          <w:tcPr>
            <w:tcW w:w="497" w:type="pct"/>
            <w:vMerge/>
          </w:tcPr>
          <w:p w14:paraId="2C7E24AE" w14:textId="77777777" w:rsidR="00891D99" w:rsidRPr="00217270" w:rsidRDefault="00891D99" w:rsidP="00904956">
            <w:pPr>
              <w:pStyle w:val="ListParagraph"/>
              <w:ind w:left="0"/>
              <w:rPr>
                <w:rFonts w:cs="Arial"/>
                <w:sz w:val="18"/>
                <w:szCs w:val="18"/>
                <w:highlight w:val="magenta"/>
              </w:rPr>
            </w:pPr>
          </w:p>
        </w:tc>
      </w:tr>
      <w:tr w:rsidR="00891D99" w:rsidRPr="009C1822" w14:paraId="74311EDE" w14:textId="77777777" w:rsidTr="003001C5">
        <w:trPr>
          <w:cantSplit/>
          <w:trHeight w:val="1405"/>
        </w:trPr>
        <w:tc>
          <w:tcPr>
            <w:tcW w:w="839" w:type="pct"/>
            <w:vMerge/>
          </w:tcPr>
          <w:p w14:paraId="26A3D393" w14:textId="77777777" w:rsidR="00891D99" w:rsidRDefault="00891D99" w:rsidP="00EF629E">
            <w:pPr>
              <w:spacing w:before="40" w:after="40"/>
              <w:rPr>
                <w:rFonts w:cs="Arial"/>
                <w:b/>
                <w:sz w:val="16"/>
                <w:szCs w:val="18"/>
                <w:lang w:val="en-GB" w:eastAsia="en-GB"/>
              </w:rPr>
            </w:pPr>
          </w:p>
        </w:tc>
        <w:tc>
          <w:tcPr>
            <w:tcW w:w="707" w:type="pct"/>
            <w:vMerge/>
          </w:tcPr>
          <w:p w14:paraId="75F87BA7" w14:textId="77777777" w:rsidR="00891D99" w:rsidRPr="00276CB3" w:rsidRDefault="00891D99" w:rsidP="00DA6F4B">
            <w:pPr>
              <w:spacing w:before="40" w:after="40"/>
              <w:rPr>
                <w:rFonts w:cs="Arial"/>
                <w:b/>
                <w:sz w:val="18"/>
                <w:szCs w:val="18"/>
                <w:lang w:val="en-GB" w:eastAsia="en-GB"/>
              </w:rPr>
            </w:pPr>
          </w:p>
        </w:tc>
        <w:tc>
          <w:tcPr>
            <w:tcW w:w="1148" w:type="pct"/>
            <w:tcBorders>
              <w:top w:val="single" w:sz="4" w:space="0" w:color="auto"/>
            </w:tcBorders>
          </w:tcPr>
          <w:p w14:paraId="58AC99EC" w14:textId="241C4EC7" w:rsidR="00891D99" w:rsidRPr="00A835E7" w:rsidRDefault="00891D99" w:rsidP="00632920">
            <w:pPr>
              <w:pStyle w:val="ListParagraph"/>
              <w:numPr>
                <w:ilvl w:val="0"/>
                <w:numId w:val="11"/>
              </w:numPr>
              <w:ind w:left="318" w:hanging="318"/>
              <w:rPr>
                <w:rFonts w:cs="Arial"/>
                <w:sz w:val="18"/>
                <w:szCs w:val="18"/>
              </w:rPr>
            </w:pPr>
            <w:r>
              <w:rPr>
                <w:rFonts w:cs="Arial"/>
                <w:sz w:val="18"/>
                <w:szCs w:val="18"/>
              </w:rPr>
              <w:t xml:space="preserve">Provide targeted career progression and </w:t>
            </w:r>
            <w:r w:rsidR="00F83295" w:rsidRPr="00F83295">
              <w:rPr>
                <w:rFonts w:cs="Arial"/>
                <w:sz w:val="18"/>
                <w:szCs w:val="18"/>
              </w:rPr>
              <w:t xml:space="preserve">enhance access to EoE/national leadership </w:t>
            </w:r>
            <w:proofErr w:type="spellStart"/>
            <w:r w:rsidR="00F83295" w:rsidRPr="00F83295">
              <w:rPr>
                <w:rFonts w:cs="Arial"/>
                <w:sz w:val="18"/>
                <w:szCs w:val="18"/>
              </w:rPr>
              <w:t>programmes</w:t>
            </w:r>
            <w:proofErr w:type="spellEnd"/>
            <w:r w:rsidR="00F83295" w:rsidRPr="00F83295">
              <w:rPr>
                <w:rFonts w:cs="Arial"/>
                <w:sz w:val="18"/>
                <w:szCs w:val="18"/>
              </w:rPr>
              <w:t xml:space="preserve"> that already exist for BME staff</w:t>
            </w:r>
            <w:r>
              <w:rPr>
                <w:rFonts w:cs="Arial"/>
                <w:sz w:val="18"/>
                <w:szCs w:val="18"/>
              </w:rPr>
              <w:t xml:space="preserve"> training for BME staff to build confidence and prepare them for leadership roles</w:t>
            </w:r>
            <w:r w:rsidR="00DD429F">
              <w:rPr>
                <w:rFonts w:cs="Arial"/>
                <w:sz w:val="18"/>
                <w:szCs w:val="18"/>
              </w:rPr>
              <w:t>.</w:t>
            </w:r>
          </w:p>
        </w:tc>
        <w:tc>
          <w:tcPr>
            <w:tcW w:w="91" w:type="pct"/>
            <w:shd w:val="clear" w:color="auto" w:fill="D9D9D9" w:themeFill="background1" w:themeFillShade="D9"/>
          </w:tcPr>
          <w:p w14:paraId="7099CE12" w14:textId="77777777" w:rsidR="00891D99" w:rsidRPr="00A835E7" w:rsidRDefault="00891D99" w:rsidP="00A835E7">
            <w:pPr>
              <w:ind w:left="360"/>
              <w:rPr>
                <w:rFonts w:cs="Arial"/>
                <w:sz w:val="18"/>
                <w:szCs w:val="18"/>
              </w:rPr>
            </w:pPr>
          </w:p>
        </w:tc>
        <w:tc>
          <w:tcPr>
            <w:tcW w:w="880" w:type="pct"/>
            <w:vMerge/>
            <w:shd w:val="clear" w:color="auto" w:fill="auto"/>
          </w:tcPr>
          <w:p w14:paraId="5783727D" w14:textId="77777777" w:rsidR="00891D99" w:rsidRDefault="00891D99" w:rsidP="00DD429F">
            <w:pPr>
              <w:pStyle w:val="ListParagraph"/>
              <w:numPr>
                <w:ilvl w:val="0"/>
                <w:numId w:val="6"/>
              </w:numPr>
              <w:ind w:left="312" w:hanging="284"/>
              <w:rPr>
                <w:rFonts w:cs="Arial"/>
                <w:sz w:val="18"/>
                <w:szCs w:val="18"/>
              </w:rPr>
            </w:pPr>
          </w:p>
        </w:tc>
        <w:tc>
          <w:tcPr>
            <w:tcW w:w="838" w:type="pct"/>
            <w:vMerge/>
          </w:tcPr>
          <w:p w14:paraId="68CBF941" w14:textId="77777777" w:rsidR="00891D99" w:rsidRPr="00217270" w:rsidRDefault="00891D99" w:rsidP="00904956">
            <w:pPr>
              <w:pStyle w:val="ListParagraph"/>
              <w:ind w:left="0"/>
              <w:rPr>
                <w:rFonts w:cs="Arial"/>
                <w:sz w:val="18"/>
                <w:szCs w:val="18"/>
                <w:highlight w:val="magenta"/>
              </w:rPr>
            </w:pPr>
          </w:p>
        </w:tc>
        <w:tc>
          <w:tcPr>
            <w:tcW w:w="497" w:type="pct"/>
            <w:vMerge/>
          </w:tcPr>
          <w:p w14:paraId="74261644" w14:textId="77777777" w:rsidR="00891D99" w:rsidRPr="00217270" w:rsidRDefault="00891D99" w:rsidP="00904956">
            <w:pPr>
              <w:pStyle w:val="ListParagraph"/>
              <w:ind w:left="0"/>
              <w:rPr>
                <w:rFonts w:cs="Arial"/>
                <w:sz w:val="18"/>
                <w:szCs w:val="18"/>
                <w:highlight w:val="magenta"/>
              </w:rPr>
            </w:pPr>
          </w:p>
        </w:tc>
      </w:tr>
      <w:tr w:rsidR="00891D99" w:rsidRPr="009C1822" w14:paraId="4FB158AC" w14:textId="77777777" w:rsidTr="003001C5">
        <w:trPr>
          <w:cantSplit/>
          <w:trHeight w:val="985"/>
        </w:trPr>
        <w:tc>
          <w:tcPr>
            <w:tcW w:w="839" w:type="pct"/>
            <w:vMerge/>
          </w:tcPr>
          <w:p w14:paraId="1B7A27B5" w14:textId="77777777" w:rsidR="00891D99" w:rsidRDefault="00891D99" w:rsidP="00EF629E">
            <w:pPr>
              <w:spacing w:before="40" w:after="40"/>
              <w:rPr>
                <w:rFonts w:cs="Arial"/>
                <w:b/>
                <w:sz w:val="16"/>
                <w:szCs w:val="18"/>
                <w:lang w:val="en-GB" w:eastAsia="en-GB"/>
              </w:rPr>
            </w:pPr>
          </w:p>
        </w:tc>
        <w:tc>
          <w:tcPr>
            <w:tcW w:w="707" w:type="pct"/>
            <w:vMerge/>
          </w:tcPr>
          <w:p w14:paraId="38520460" w14:textId="77777777" w:rsidR="00891D99" w:rsidRPr="00276CB3" w:rsidRDefault="00891D99" w:rsidP="00DA6F4B">
            <w:pPr>
              <w:spacing w:before="40" w:after="40"/>
              <w:rPr>
                <w:rFonts w:cs="Arial"/>
                <w:b/>
                <w:sz w:val="18"/>
                <w:szCs w:val="18"/>
                <w:lang w:val="en-GB" w:eastAsia="en-GB"/>
              </w:rPr>
            </w:pPr>
          </w:p>
        </w:tc>
        <w:tc>
          <w:tcPr>
            <w:tcW w:w="1148" w:type="pct"/>
            <w:tcBorders>
              <w:top w:val="single" w:sz="4" w:space="0" w:color="auto"/>
            </w:tcBorders>
          </w:tcPr>
          <w:p w14:paraId="3D7EA480" w14:textId="77777777" w:rsidR="00891D99" w:rsidRPr="005A14CD" w:rsidRDefault="00891D99" w:rsidP="00632920">
            <w:pPr>
              <w:pStyle w:val="ListParagraph"/>
              <w:numPr>
                <w:ilvl w:val="0"/>
                <w:numId w:val="11"/>
              </w:numPr>
              <w:ind w:left="318" w:hanging="318"/>
              <w:rPr>
                <w:rFonts w:cs="Arial"/>
                <w:sz w:val="18"/>
                <w:szCs w:val="18"/>
              </w:rPr>
            </w:pPr>
            <w:r>
              <w:rPr>
                <w:rFonts w:cs="Arial"/>
                <w:sz w:val="18"/>
                <w:szCs w:val="18"/>
              </w:rPr>
              <w:t xml:space="preserve">Targeted campaign of existing career progression and development </w:t>
            </w:r>
            <w:proofErr w:type="spellStart"/>
            <w:r>
              <w:rPr>
                <w:rFonts w:cs="Arial"/>
                <w:sz w:val="18"/>
                <w:szCs w:val="18"/>
              </w:rPr>
              <w:t>programmes</w:t>
            </w:r>
            <w:proofErr w:type="spellEnd"/>
            <w:r>
              <w:rPr>
                <w:rFonts w:cs="Arial"/>
                <w:sz w:val="18"/>
                <w:szCs w:val="18"/>
              </w:rPr>
              <w:t xml:space="preserve"> available to BME staff, as well as how to access them.  </w:t>
            </w:r>
          </w:p>
        </w:tc>
        <w:tc>
          <w:tcPr>
            <w:tcW w:w="91" w:type="pct"/>
            <w:shd w:val="clear" w:color="auto" w:fill="D9D9D9" w:themeFill="background1" w:themeFillShade="D9"/>
          </w:tcPr>
          <w:p w14:paraId="3E79A33C" w14:textId="77777777" w:rsidR="00891D99" w:rsidRPr="00A835E7" w:rsidRDefault="00891D99" w:rsidP="00A835E7">
            <w:pPr>
              <w:ind w:left="360"/>
              <w:rPr>
                <w:rFonts w:cs="Arial"/>
                <w:sz w:val="18"/>
                <w:szCs w:val="18"/>
              </w:rPr>
            </w:pPr>
          </w:p>
        </w:tc>
        <w:tc>
          <w:tcPr>
            <w:tcW w:w="880" w:type="pct"/>
            <w:vMerge/>
            <w:shd w:val="clear" w:color="auto" w:fill="auto"/>
          </w:tcPr>
          <w:p w14:paraId="5B77FB61" w14:textId="77777777" w:rsidR="00891D99" w:rsidRDefault="00891D99" w:rsidP="00DD429F">
            <w:pPr>
              <w:pStyle w:val="ListParagraph"/>
              <w:numPr>
                <w:ilvl w:val="0"/>
                <w:numId w:val="6"/>
              </w:numPr>
              <w:ind w:left="312" w:hanging="284"/>
              <w:rPr>
                <w:rFonts w:cs="Arial"/>
                <w:sz w:val="18"/>
                <w:szCs w:val="18"/>
              </w:rPr>
            </w:pPr>
          </w:p>
        </w:tc>
        <w:tc>
          <w:tcPr>
            <w:tcW w:w="838" w:type="pct"/>
            <w:vMerge/>
          </w:tcPr>
          <w:p w14:paraId="24F39620" w14:textId="77777777" w:rsidR="00891D99" w:rsidRPr="00217270" w:rsidRDefault="00891D99" w:rsidP="00904956">
            <w:pPr>
              <w:pStyle w:val="ListParagraph"/>
              <w:ind w:left="0"/>
              <w:rPr>
                <w:rFonts w:cs="Arial"/>
                <w:sz w:val="18"/>
                <w:szCs w:val="18"/>
                <w:highlight w:val="magenta"/>
              </w:rPr>
            </w:pPr>
          </w:p>
        </w:tc>
        <w:tc>
          <w:tcPr>
            <w:tcW w:w="497" w:type="pct"/>
            <w:vMerge/>
          </w:tcPr>
          <w:p w14:paraId="2FD313F5" w14:textId="77777777" w:rsidR="00891D99" w:rsidRPr="00217270" w:rsidRDefault="00891D99" w:rsidP="00904956">
            <w:pPr>
              <w:pStyle w:val="ListParagraph"/>
              <w:ind w:left="0"/>
              <w:rPr>
                <w:rFonts w:cs="Arial"/>
                <w:sz w:val="18"/>
                <w:szCs w:val="18"/>
                <w:highlight w:val="magenta"/>
              </w:rPr>
            </w:pPr>
          </w:p>
        </w:tc>
      </w:tr>
      <w:tr w:rsidR="00891D99" w:rsidRPr="009C1822" w14:paraId="6174CB27" w14:textId="77777777" w:rsidTr="003001C5">
        <w:trPr>
          <w:cantSplit/>
          <w:trHeight w:val="2895"/>
        </w:trPr>
        <w:tc>
          <w:tcPr>
            <w:tcW w:w="839" w:type="pct"/>
            <w:vMerge/>
          </w:tcPr>
          <w:p w14:paraId="61A3A0F0" w14:textId="77777777" w:rsidR="00891D99" w:rsidRDefault="00891D99" w:rsidP="00EF629E">
            <w:pPr>
              <w:spacing w:before="40" w:after="40"/>
              <w:rPr>
                <w:rFonts w:cs="Arial"/>
                <w:b/>
                <w:sz w:val="16"/>
                <w:szCs w:val="18"/>
                <w:lang w:val="en-GB" w:eastAsia="en-GB"/>
              </w:rPr>
            </w:pPr>
          </w:p>
        </w:tc>
        <w:tc>
          <w:tcPr>
            <w:tcW w:w="707" w:type="pct"/>
            <w:vMerge/>
          </w:tcPr>
          <w:p w14:paraId="5D620AF3" w14:textId="77777777" w:rsidR="00891D99" w:rsidRPr="00276CB3" w:rsidRDefault="00891D99" w:rsidP="00DA6F4B">
            <w:pPr>
              <w:spacing w:before="40" w:after="40"/>
              <w:rPr>
                <w:rFonts w:cs="Arial"/>
                <w:b/>
                <w:sz w:val="18"/>
                <w:szCs w:val="18"/>
                <w:lang w:val="en-GB" w:eastAsia="en-GB"/>
              </w:rPr>
            </w:pPr>
          </w:p>
        </w:tc>
        <w:tc>
          <w:tcPr>
            <w:tcW w:w="1148" w:type="pct"/>
            <w:tcBorders>
              <w:top w:val="single" w:sz="4" w:space="0" w:color="auto"/>
            </w:tcBorders>
          </w:tcPr>
          <w:p w14:paraId="154AFE79" w14:textId="77777777" w:rsidR="00891D99" w:rsidRPr="004A11BB" w:rsidRDefault="00891D99" w:rsidP="004A11BB">
            <w:pPr>
              <w:rPr>
                <w:rFonts w:cs="Arial"/>
                <w:sz w:val="18"/>
                <w:szCs w:val="18"/>
              </w:rPr>
            </w:pPr>
          </w:p>
        </w:tc>
        <w:tc>
          <w:tcPr>
            <w:tcW w:w="91" w:type="pct"/>
            <w:shd w:val="clear" w:color="auto" w:fill="D9D9D9" w:themeFill="background1" w:themeFillShade="D9"/>
          </w:tcPr>
          <w:p w14:paraId="79111489" w14:textId="77777777" w:rsidR="00891D99" w:rsidRPr="00A835E7" w:rsidRDefault="00891D99" w:rsidP="00A835E7">
            <w:pPr>
              <w:ind w:left="360"/>
              <w:rPr>
                <w:rFonts w:cs="Arial"/>
                <w:sz w:val="18"/>
                <w:szCs w:val="18"/>
              </w:rPr>
            </w:pPr>
          </w:p>
        </w:tc>
        <w:tc>
          <w:tcPr>
            <w:tcW w:w="880" w:type="pct"/>
            <w:vMerge/>
            <w:shd w:val="clear" w:color="auto" w:fill="auto"/>
          </w:tcPr>
          <w:p w14:paraId="1F4DCEE5" w14:textId="77777777" w:rsidR="00891D99" w:rsidRDefault="00891D99" w:rsidP="00DD429F">
            <w:pPr>
              <w:pStyle w:val="ListParagraph"/>
              <w:numPr>
                <w:ilvl w:val="0"/>
                <w:numId w:val="6"/>
              </w:numPr>
              <w:ind w:left="312" w:hanging="284"/>
              <w:rPr>
                <w:rFonts w:cs="Arial"/>
                <w:sz w:val="18"/>
                <w:szCs w:val="18"/>
              </w:rPr>
            </w:pPr>
          </w:p>
        </w:tc>
        <w:tc>
          <w:tcPr>
            <w:tcW w:w="838" w:type="pct"/>
            <w:vMerge/>
          </w:tcPr>
          <w:p w14:paraId="0706FC3D" w14:textId="77777777" w:rsidR="00891D99" w:rsidRPr="00217270" w:rsidRDefault="00891D99" w:rsidP="00904956">
            <w:pPr>
              <w:pStyle w:val="ListParagraph"/>
              <w:ind w:left="0"/>
              <w:rPr>
                <w:rFonts w:cs="Arial"/>
                <w:sz w:val="18"/>
                <w:szCs w:val="18"/>
                <w:highlight w:val="magenta"/>
              </w:rPr>
            </w:pPr>
          </w:p>
        </w:tc>
        <w:tc>
          <w:tcPr>
            <w:tcW w:w="497" w:type="pct"/>
            <w:vMerge/>
          </w:tcPr>
          <w:p w14:paraId="320769DB" w14:textId="77777777" w:rsidR="00891D99" w:rsidRPr="00217270" w:rsidRDefault="00891D99" w:rsidP="00904956">
            <w:pPr>
              <w:pStyle w:val="ListParagraph"/>
              <w:ind w:left="0"/>
              <w:rPr>
                <w:rFonts w:cs="Arial"/>
                <w:sz w:val="18"/>
                <w:szCs w:val="18"/>
                <w:highlight w:val="magenta"/>
              </w:rPr>
            </w:pPr>
          </w:p>
        </w:tc>
      </w:tr>
      <w:tr w:rsidR="00A03B9F" w:rsidRPr="009C1822" w14:paraId="34708A04" w14:textId="77777777" w:rsidTr="003001C5">
        <w:trPr>
          <w:cantSplit/>
          <w:trHeight w:val="734"/>
        </w:trPr>
        <w:tc>
          <w:tcPr>
            <w:tcW w:w="839" w:type="pct"/>
            <w:vMerge w:val="restart"/>
            <w:tcBorders>
              <w:top w:val="single" w:sz="18" w:space="0" w:color="auto"/>
            </w:tcBorders>
          </w:tcPr>
          <w:p w14:paraId="58A273C7" w14:textId="77777777" w:rsidR="00A03B9F" w:rsidRPr="00DC5A6C" w:rsidRDefault="00A03B9F" w:rsidP="007211C2">
            <w:pPr>
              <w:spacing w:before="40" w:after="40"/>
              <w:rPr>
                <w:rFonts w:cs="Arial"/>
                <w:b/>
                <w:sz w:val="18"/>
                <w:szCs w:val="18"/>
                <w:lang w:val="en-GB" w:eastAsia="en-GB"/>
              </w:rPr>
            </w:pPr>
            <w:r w:rsidRPr="00DC5A6C">
              <w:rPr>
                <w:rFonts w:cs="Arial"/>
                <w:b/>
                <w:sz w:val="18"/>
                <w:szCs w:val="18"/>
                <w:lang w:val="en-GB" w:eastAsia="en-GB"/>
              </w:rPr>
              <w:lastRenderedPageBreak/>
              <w:t>Indicator 5</w:t>
            </w:r>
          </w:p>
          <w:p w14:paraId="6B40869C" w14:textId="77777777" w:rsidR="00A03B9F" w:rsidRPr="00DC5A6C" w:rsidRDefault="00A03B9F" w:rsidP="007211C2">
            <w:pPr>
              <w:spacing w:before="40" w:after="40"/>
              <w:rPr>
                <w:rFonts w:cs="Arial"/>
                <w:sz w:val="18"/>
                <w:szCs w:val="18"/>
                <w:lang w:val="en-GB" w:eastAsia="en-GB"/>
              </w:rPr>
            </w:pPr>
            <w:r w:rsidRPr="00DC5A6C">
              <w:rPr>
                <w:rFonts w:cs="Arial"/>
                <w:sz w:val="18"/>
                <w:szCs w:val="18"/>
                <w:lang w:val="en-GB" w:eastAsia="en-GB"/>
              </w:rPr>
              <w:t>Percentage of BME staff experiencing harassment, bullying or abuse from patients, relatives or the public in last twelve months.</w:t>
            </w:r>
          </w:p>
          <w:p w14:paraId="25790F67" w14:textId="77777777" w:rsidR="00A03B9F" w:rsidRPr="00DC5A6C" w:rsidRDefault="00A03B9F" w:rsidP="005E53E9">
            <w:pPr>
              <w:pStyle w:val="Default"/>
              <w:rPr>
                <w:i/>
                <w:sz w:val="18"/>
                <w:szCs w:val="18"/>
              </w:rPr>
            </w:pPr>
            <w:r w:rsidRPr="00DC5A6C">
              <w:rPr>
                <w:i/>
                <w:sz w:val="18"/>
                <w:szCs w:val="18"/>
              </w:rPr>
              <w:t>Lower % = Improvement</w:t>
            </w:r>
          </w:p>
          <w:p w14:paraId="3050984B" w14:textId="77777777" w:rsidR="00A03B9F" w:rsidRPr="00DC5A6C" w:rsidRDefault="00A03B9F" w:rsidP="007211C2">
            <w:pPr>
              <w:spacing w:before="40" w:after="40"/>
              <w:rPr>
                <w:rFonts w:cs="Arial"/>
                <w:b/>
                <w:sz w:val="18"/>
                <w:szCs w:val="18"/>
                <w:lang w:val="en-GB" w:eastAsia="en-GB"/>
              </w:rPr>
            </w:pPr>
          </w:p>
          <w:p w14:paraId="1EEF3FBA" w14:textId="77777777" w:rsidR="00A03B9F" w:rsidRPr="00DC5A6C" w:rsidRDefault="00A03B9F" w:rsidP="007211C2">
            <w:pPr>
              <w:spacing w:before="40" w:after="40"/>
              <w:rPr>
                <w:rFonts w:cs="Arial"/>
                <w:sz w:val="18"/>
                <w:szCs w:val="18"/>
                <w:lang w:val="en-GB" w:eastAsia="en-GB"/>
              </w:rPr>
            </w:pPr>
            <w:r w:rsidRPr="00DC5A6C">
              <w:rPr>
                <w:rFonts w:cs="Arial"/>
                <w:sz w:val="18"/>
                <w:szCs w:val="18"/>
                <w:lang w:val="en-GB" w:eastAsia="en-GB"/>
              </w:rPr>
              <w:t>2021: 33%</w:t>
            </w:r>
          </w:p>
          <w:p w14:paraId="5B6C8B2D" w14:textId="77777777" w:rsidR="00A03B9F" w:rsidRPr="00DC5A6C" w:rsidRDefault="00A03B9F" w:rsidP="00A659CB">
            <w:pPr>
              <w:spacing w:before="40" w:after="40"/>
              <w:rPr>
                <w:rFonts w:cs="Arial"/>
                <w:b/>
                <w:color w:val="FF0000"/>
                <w:sz w:val="18"/>
                <w:szCs w:val="18"/>
                <w:lang w:val="en-GB" w:eastAsia="en-GB"/>
              </w:rPr>
            </w:pPr>
            <w:r w:rsidRPr="00DC5A6C">
              <w:rPr>
                <w:rFonts w:cs="Arial"/>
                <w:sz w:val="18"/>
                <w:szCs w:val="18"/>
                <w:lang w:val="en-GB" w:eastAsia="en-GB"/>
              </w:rPr>
              <w:t xml:space="preserve">2022: 37% </w:t>
            </w:r>
            <w:r w:rsidRPr="00DC5A6C">
              <w:rPr>
                <w:rFonts w:cs="Arial"/>
                <w:b/>
                <w:color w:val="FF0000"/>
                <w:sz w:val="18"/>
                <w:szCs w:val="18"/>
                <w:lang w:val="en-GB" w:eastAsia="en-GB"/>
              </w:rPr>
              <w:t>[Declined]</w:t>
            </w:r>
          </w:p>
          <w:p w14:paraId="6E24178F" w14:textId="77777777" w:rsidR="00A03B9F" w:rsidRDefault="00A03B9F" w:rsidP="004A11BB">
            <w:pPr>
              <w:spacing w:before="40" w:after="40"/>
              <w:rPr>
                <w:rFonts w:cs="Arial"/>
                <w:color w:val="FF0000"/>
                <w:sz w:val="18"/>
                <w:szCs w:val="18"/>
              </w:rPr>
            </w:pPr>
            <w:r w:rsidRPr="00DC5A6C">
              <w:rPr>
                <w:rFonts w:cs="Arial"/>
                <w:color w:val="FF0000"/>
                <w:sz w:val="18"/>
                <w:szCs w:val="18"/>
              </w:rPr>
              <w:t>Higher than 2021 National Average</w:t>
            </w:r>
          </w:p>
          <w:p w14:paraId="79A8BD76" w14:textId="77777777" w:rsidR="00A03B9F" w:rsidRDefault="00A03B9F" w:rsidP="004A11BB">
            <w:pPr>
              <w:spacing w:before="40" w:after="40"/>
              <w:rPr>
                <w:rFonts w:cs="Arial"/>
                <w:color w:val="FF0000"/>
                <w:sz w:val="18"/>
                <w:szCs w:val="18"/>
              </w:rPr>
            </w:pPr>
          </w:p>
          <w:p w14:paraId="7D753446" w14:textId="11DCA6DB" w:rsidR="00A03B9F" w:rsidRPr="001E15CC" w:rsidRDefault="00A03B9F" w:rsidP="001E15CC">
            <w:pPr>
              <w:rPr>
                <w:rFonts w:cs="Arial"/>
                <w:sz w:val="18"/>
                <w:szCs w:val="18"/>
                <w:lang w:val="en-GB" w:eastAsia="en-GB"/>
              </w:rPr>
            </w:pPr>
          </w:p>
        </w:tc>
        <w:tc>
          <w:tcPr>
            <w:tcW w:w="707" w:type="pct"/>
            <w:vMerge w:val="restart"/>
            <w:tcBorders>
              <w:top w:val="single" w:sz="18" w:space="0" w:color="auto"/>
            </w:tcBorders>
          </w:tcPr>
          <w:p w14:paraId="14635F3D" w14:textId="77777777" w:rsidR="00A03B9F" w:rsidRDefault="00A03B9F" w:rsidP="00A151E0">
            <w:pPr>
              <w:spacing w:before="40" w:after="40"/>
              <w:rPr>
                <w:rFonts w:cs="Arial"/>
                <w:sz w:val="18"/>
                <w:szCs w:val="18"/>
                <w:lang w:val="en-GB" w:eastAsia="en-GB"/>
              </w:rPr>
            </w:pPr>
            <w:r w:rsidRPr="007C3DC3">
              <w:rPr>
                <w:rFonts w:cs="Arial"/>
                <w:sz w:val="18"/>
                <w:szCs w:val="18"/>
                <w:lang w:val="en-GB" w:eastAsia="en-GB"/>
              </w:rPr>
              <w:t xml:space="preserve">Staff are equipped with tools and training to challenge and effectively report </w:t>
            </w:r>
            <w:r w:rsidR="00DD429F">
              <w:rPr>
                <w:rFonts w:cs="Arial"/>
                <w:sz w:val="18"/>
                <w:szCs w:val="18"/>
                <w:lang w:val="en-GB" w:eastAsia="en-GB"/>
              </w:rPr>
              <w:t>b</w:t>
            </w:r>
            <w:r w:rsidRPr="007C3DC3">
              <w:rPr>
                <w:rFonts w:cs="Arial"/>
                <w:sz w:val="18"/>
                <w:szCs w:val="18"/>
                <w:lang w:val="en-GB" w:eastAsia="en-GB"/>
              </w:rPr>
              <w:t xml:space="preserve">ullying, </w:t>
            </w:r>
            <w:r w:rsidR="00DD429F">
              <w:rPr>
                <w:rFonts w:cs="Arial"/>
                <w:sz w:val="18"/>
                <w:szCs w:val="18"/>
                <w:lang w:val="en-GB" w:eastAsia="en-GB"/>
              </w:rPr>
              <w:t>h</w:t>
            </w:r>
            <w:r w:rsidRPr="007C3DC3">
              <w:rPr>
                <w:rFonts w:cs="Arial"/>
                <w:sz w:val="18"/>
                <w:szCs w:val="18"/>
                <w:lang w:val="en-GB" w:eastAsia="en-GB"/>
              </w:rPr>
              <w:t xml:space="preserve">arassment and </w:t>
            </w:r>
            <w:r w:rsidR="00DD429F">
              <w:rPr>
                <w:rFonts w:cs="Arial"/>
                <w:sz w:val="18"/>
                <w:szCs w:val="18"/>
                <w:lang w:val="en-GB" w:eastAsia="en-GB"/>
              </w:rPr>
              <w:t>a</w:t>
            </w:r>
            <w:r w:rsidR="005B4CAE">
              <w:rPr>
                <w:rFonts w:cs="Arial"/>
                <w:sz w:val="18"/>
                <w:szCs w:val="18"/>
                <w:lang w:val="en-GB" w:eastAsia="en-GB"/>
              </w:rPr>
              <w:t>buse (including</w:t>
            </w:r>
            <w:r w:rsidR="00DD429F">
              <w:rPr>
                <w:rFonts w:cs="Arial"/>
                <w:sz w:val="18"/>
                <w:szCs w:val="18"/>
                <w:lang w:val="en-GB" w:eastAsia="en-GB"/>
              </w:rPr>
              <w:t xml:space="preserve"> discriminatory behaviour</w:t>
            </w:r>
            <w:r w:rsidR="005B4CAE">
              <w:rPr>
                <w:rFonts w:cs="Arial"/>
                <w:sz w:val="18"/>
                <w:szCs w:val="18"/>
                <w:lang w:val="en-GB" w:eastAsia="en-GB"/>
              </w:rPr>
              <w:t>)</w:t>
            </w:r>
            <w:r w:rsidR="00DD429F">
              <w:rPr>
                <w:rFonts w:cs="Arial"/>
                <w:sz w:val="18"/>
                <w:szCs w:val="18"/>
                <w:lang w:val="en-GB" w:eastAsia="en-GB"/>
              </w:rPr>
              <w:t xml:space="preserve"> from those accessing our services.</w:t>
            </w:r>
          </w:p>
          <w:p w14:paraId="434959BD" w14:textId="77777777" w:rsidR="00A03B9F" w:rsidRDefault="00A03B9F" w:rsidP="009513AB">
            <w:pPr>
              <w:spacing w:before="40" w:after="40"/>
              <w:rPr>
                <w:rFonts w:cs="Arial"/>
                <w:sz w:val="18"/>
                <w:szCs w:val="18"/>
                <w:lang w:val="en-GB" w:eastAsia="en-GB"/>
              </w:rPr>
            </w:pPr>
          </w:p>
          <w:p w14:paraId="70047270" w14:textId="77777777" w:rsidR="00A03B9F" w:rsidRPr="007C3DC3" w:rsidRDefault="00A03B9F" w:rsidP="00DD429F">
            <w:pPr>
              <w:spacing w:before="40" w:after="40"/>
              <w:rPr>
                <w:rFonts w:cs="Arial"/>
                <w:sz w:val="18"/>
                <w:szCs w:val="18"/>
                <w:lang w:val="en-GB" w:eastAsia="en-GB"/>
              </w:rPr>
            </w:pPr>
            <w:r w:rsidRPr="001F489D">
              <w:rPr>
                <w:rFonts w:cs="Arial"/>
                <w:sz w:val="18"/>
                <w:szCs w:val="18"/>
                <w:lang w:val="en-GB" w:eastAsia="en-GB"/>
              </w:rPr>
              <w:t>Promoting health and wellbeing of BME staff</w:t>
            </w:r>
            <w:r w:rsidR="00DD429F">
              <w:rPr>
                <w:rFonts w:cs="Arial"/>
                <w:sz w:val="18"/>
                <w:szCs w:val="18"/>
                <w:lang w:val="en-GB" w:eastAsia="en-GB"/>
              </w:rPr>
              <w:t>.</w:t>
            </w:r>
          </w:p>
        </w:tc>
        <w:tc>
          <w:tcPr>
            <w:tcW w:w="1148" w:type="pct"/>
            <w:tcBorders>
              <w:top w:val="single" w:sz="18" w:space="0" w:color="auto"/>
            </w:tcBorders>
          </w:tcPr>
          <w:p w14:paraId="2630966D" w14:textId="23A20DDF" w:rsidR="00A03B9F" w:rsidRPr="003001C5" w:rsidRDefault="00A03B9F" w:rsidP="003001C5">
            <w:pPr>
              <w:pStyle w:val="ListParagraph"/>
              <w:numPr>
                <w:ilvl w:val="0"/>
                <w:numId w:val="26"/>
              </w:numPr>
              <w:ind w:left="312" w:hanging="312"/>
              <w:rPr>
                <w:rFonts w:cs="Arial"/>
                <w:sz w:val="18"/>
                <w:szCs w:val="18"/>
              </w:rPr>
            </w:pPr>
            <w:r w:rsidRPr="00850D93">
              <w:rPr>
                <w:rFonts w:cs="Arial"/>
                <w:sz w:val="18"/>
                <w:szCs w:val="18"/>
              </w:rPr>
              <w:t>Staff</w:t>
            </w:r>
            <w:r w:rsidR="00D80369" w:rsidRPr="00850D93">
              <w:rPr>
                <w:rFonts w:cs="Arial"/>
                <w:sz w:val="18"/>
                <w:szCs w:val="18"/>
              </w:rPr>
              <w:t xml:space="preserve"> will</w:t>
            </w:r>
            <w:r w:rsidRPr="00850D93">
              <w:rPr>
                <w:rFonts w:cs="Arial"/>
                <w:sz w:val="18"/>
                <w:szCs w:val="18"/>
              </w:rPr>
              <w:t xml:space="preserve"> receive training and practice in appropriately challenging racism and micro-aggressions</w:t>
            </w:r>
            <w:r w:rsidR="005B4CAE">
              <w:rPr>
                <w:rFonts w:cs="Arial"/>
                <w:sz w:val="18"/>
                <w:szCs w:val="18"/>
              </w:rPr>
              <w:t xml:space="preserve"> in the workplace.</w:t>
            </w:r>
          </w:p>
        </w:tc>
        <w:tc>
          <w:tcPr>
            <w:tcW w:w="91" w:type="pct"/>
            <w:tcBorders>
              <w:top w:val="single" w:sz="18" w:space="0" w:color="auto"/>
            </w:tcBorders>
            <w:shd w:val="clear" w:color="auto" w:fill="D9D9D9" w:themeFill="background1" w:themeFillShade="D9"/>
          </w:tcPr>
          <w:p w14:paraId="3107AA4A" w14:textId="77777777" w:rsidR="00A03B9F" w:rsidRPr="00A835E7" w:rsidRDefault="00A03B9F" w:rsidP="00A835E7">
            <w:pPr>
              <w:spacing w:before="40" w:after="40"/>
              <w:ind w:left="360"/>
              <w:rPr>
                <w:rFonts w:cs="Arial"/>
                <w:sz w:val="18"/>
                <w:szCs w:val="18"/>
              </w:rPr>
            </w:pPr>
          </w:p>
        </w:tc>
        <w:tc>
          <w:tcPr>
            <w:tcW w:w="880" w:type="pct"/>
            <w:vMerge w:val="restart"/>
            <w:tcBorders>
              <w:top w:val="single" w:sz="18" w:space="0" w:color="auto"/>
            </w:tcBorders>
            <w:shd w:val="clear" w:color="auto" w:fill="auto"/>
          </w:tcPr>
          <w:p w14:paraId="0E1CB8CB" w14:textId="5DAEF357" w:rsidR="00E10F40" w:rsidRDefault="00E10F40" w:rsidP="00E10F40">
            <w:pPr>
              <w:pStyle w:val="ListParagraph"/>
              <w:numPr>
                <w:ilvl w:val="1"/>
                <w:numId w:val="28"/>
              </w:numPr>
              <w:spacing w:before="40" w:after="40"/>
              <w:ind w:left="338" w:hanging="283"/>
              <w:rPr>
                <w:rFonts w:cs="Arial"/>
                <w:sz w:val="18"/>
                <w:szCs w:val="18"/>
              </w:rPr>
            </w:pPr>
            <w:r>
              <w:rPr>
                <w:rFonts w:cs="Arial"/>
                <w:sz w:val="18"/>
                <w:szCs w:val="18"/>
              </w:rPr>
              <w:t>Increase the number of staff safely and effectively reporting incidents of harassment, bullying and abuse</w:t>
            </w:r>
            <w:r w:rsidR="00B06A1D">
              <w:rPr>
                <w:rFonts w:cs="Arial"/>
                <w:sz w:val="18"/>
                <w:szCs w:val="18"/>
              </w:rPr>
              <w:t xml:space="preserve"> from patients and carers</w:t>
            </w:r>
            <w:r>
              <w:rPr>
                <w:rFonts w:cs="Arial"/>
                <w:sz w:val="18"/>
                <w:szCs w:val="18"/>
              </w:rPr>
              <w:t xml:space="preserve"> </w:t>
            </w:r>
            <w:r w:rsidR="00325E06">
              <w:rPr>
                <w:rFonts w:cs="Arial"/>
                <w:sz w:val="18"/>
                <w:szCs w:val="18"/>
              </w:rPr>
              <w:t>by 5%</w:t>
            </w:r>
            <w:r w:rsidRPr="00325E06">
              <w:rPr>
                <w:rFonts w:cs="Arial"/>
                <w:sz w:val="18"/>
                <w:szCs w:val="18"/>
              </w:rPr>
              <w:t xml:space="preserve"> </w:t>
            </w:r>
          </w:p>
          <w:p w14:paraId="7EEA0A66" w14:textId="77777777" w:rsidR="00E10F40" w:rsidRPr="00DD7E3F" w:rsidRDefault="00E10F40" w:rsidP="00E10F40">
            <w:pPr>
              <w:spacing w:before="40" w:after="40"/>
              <w:rPr>
                <w:rFonts w:cs="Arial"/>
                <w:sz w:val="18"/>
                <w:szCs w:val="18"/>
              </w:rPr>
            </w:pPr>
          </w:p>
          <w:p w14:paraId="0DFDA1CA" w14:textId="77777777" w:rsidR="00E10F40" w:rsidRPr="00DD7E3F" w:rsidRDefault="00E10F40" w:rsidP="00E10F40">
            <w:pPr>
              <w:pStyle w:val="ListParagraph"/>
              <w:ind w:left="338" w:hanging="283"/>
              <w:rPr>
                <w:rFonts w:cs="Arial"/>
                <w:sz w:val="18"/>
                <w:szCs w:val="18"/>
              </w:rPr>
            </w:pPr>
          </w:p>
          <w:p w14:paraId="56348B70" w14:textId="3A9EC0CC" w:rsidR="00E10F40" w:rsidRPr="00517D82" w:rsidRDefault="00E10F40" w:rsidP="00E10F40">
            <w:pPr>
              <w:pStyle w:val="ListParagraph"/>
              <w:numPr>
                <w:ilvl w:val="1"/>
                <w:numId w:val="28"/>
              </w:numPr>
              <w:spacing w:before="40" w:after="40"/>
              <w:ind w:left="338" w:right="33" w:hanging="283"/>
              <w:rPr>
                <w:rFonts w:cs="Arial"/>
                <w:sz w:val="18"/>
                <w:szCs w:val="18"/>
              </w:rPr>
            </w:pPr>
            <w:r w:rsidRPr="00517D82">
              <w:rPr>
                <w:rFonts w:cs="Arial"/>
                <w:sz w:val="18"/>
                <w:szCs w:val="18"/>
              </w:rPr>
              <w:t xml:space="preserve">Decrease in staff experiencing for incidents of harassment, bullying or abuse from patients, relatives or the public </w:t>
            </w:r>
            <w:r w:rsidR="00B5047C">
              <w:rPr>
                <w:rFonts w:cs="Arial"/>
                <w:sz w:val="18"/>
                <w:szCs w:val="18"/>
              </w:rPr>
              <w:t>2</w:t>
            </w:r>
            <w:r w:rsidR="00325E06" w:rsidRPr="00325E06">
              <w:rPr>
                <w:rFonts w:cs="Arial"/>
                <w:sz w:val="18"/>
                <w:szCs w:val="18"/>
              </w:rPr>
              <w:t>%</w:t>
            </w:r>
            <w:r w:rsidRPr="00325E06">
              <w:rPr>
                <w:rFonts w:cs="Arial"/>
                <w:sz w:val="18"/>
                <w:szCs w:val="18"/>
              </w:rPr>
              <w:t xml:space="preserve"> </w:t>
            </w:r>
            <w:r w:rsidRPr="00517D82">
              <w:rPr>
                <w:rFonts w:cs="Arial"/>
                <w:sz w:val="18"/>
                <w:szCs w:val="18"/>
              </w:rPr>
              <w:t xml:space="preserve">which will increase morale and productivity. </w:t>
            </w:r>
          </w:p>
          <w:p w14:paraId="38D62559" w14:textId="77777777" w:rsidR="00A03B9F" w:rsidRPr="00E10F40" w:rsidRDefault="00A03B9F" w:rsidP="00E10F40">
            <w:pPr>
              <w:spacing w:before="40" w:after="40"/>
              <w:rPr>
                <w:rFonts w:cs="Arial"/>
                <w:sz w:val="18"/>
                <w:szCs w:val="18"/>
              </w:rPr>
            </w:pPr>
          </w:p>
        </w:tc>
        <w:tc>
          <w:tcPr>
            <w:tcW w:w="838" w:type="pct"/>
            <w:vMerge w:val="restart"/>
            <w:tcBorders>
              <w:top w:val="single" w:sz="18" w:space="0" w:color="auto"/>
            </w:tcBorders>
          </w:tcPr>
          <w:p w14:paraId="0A63A31F" w14:textId="1E6A8F46" w:rsidR="00E10F40" w:rsidRDefault="00E10F40" w:rsidP="00E10F40">
            <w:pPr>
              <w:pStyle w:val="ListParagraph"/>
              <w:numPr>
                <w:ilvl w:val="1"/>
                <w:numId w:val="28"/>
              </w:numPr>
              <w:spacing w:before="40" w:after="40"/>
              <w:ind w:left="330" w:hanging="330"/>
              <w:rPr>
                <w:rFonts w:cs="Arial"/>
                <w:sz w:val="18"/>
                <w:szCs w:val="18"/>
              </w:rPr>
            </w:pPr>
            <w:r>
              <w:rPr>
                <w:rFonts w:cs="Arial"/>
                <w:sz w:val="18"/>
                <w:szCs w:val="18"/>
              </w:rPr>
              <w:t>Effective implementation of the</w:t>
            </w:r>
            <w:r w:rsidRPr="007B11D9">
              <w:rPr>
                <w:rFonts w:cs="Arial"/>
                <w:sz w:val="18"/>
                <w:szCs w:val="18"/>
              </w:rPr>
              <w:t xml:space="preserve"> Behaviours Toolkit </w:t>
            </w:r>
            <w:r>
              <w:rPr>
                <w:rFonts w:cs="Arial"/>
                <w:sz w:val="18"/>
                <w:szCs w:val="18"/>
              </w:rPr>
              <w:t xml:space="preserve">will ensure there is a clear process and procedure in place to allow </w:t>
            </w:r>
            <w:r w:rsidRPr="00E93723">
              <w:rPr>
                <w:rFonts w:cs="Arial"/>
                <w:sz w:val="18"/>
                <w:szCs w:val="18"/>
              </w:rPr>
              <w:t>effective targeting of repeat offences and ensuring appropriate action is taken</w:t>
            </w:r>
            <w:r>
              <w:rPr>
                <w:rFonts w:cs="Arial"/>
                <w:sz w:val="18"/>
                <w:szCs w:val="18"/>
              </w:rPr>
              <w:t xml:space="preserve"> to hold patients and </w:t>
            </w:r>
            <w:proofErr w:type="spellStart"/>
            <w:r>
              <w:rPr>
                <w:rFonts w:cs="Arial"/>
                <w:sz w:val="18"/>
                <w:szCs w:val="18"/>
              </w:rPr>
              <w:t>careres</w:t>
            </w:r>
            <w:proofErr w:type="spellEnd"/>
            <w:r>
              <w:rPr>
                <w:rFonts w:cs="Arial"/>
                <w:sz w:val="18"/>
                <w:szCs w:val="18"/>
              </w:rPr>
              <w:t xml:space="preserve"> to account. </w:t>
            </w:r>
          </w:p>
          <w:p w14:paraId="2B75A34C" w14:textId="77777777" w:rsidR="00E10F40" w:rsidRDefault="00E10F40" w:rsidP="00E10F40">
            <w:pPr>
              <w:pStyle w:val="ListParagraph"/>
              <w:spacing w:before="40" w:after="40"/>
              <w:ind w:left="330"/>
              <w:rPr>
                <w:rFonts w:cs="Arial"/>
                <w:sz w:val="18"/>
                <w:szCs w:val="18"/>
              </w:rPr>
            </w:pPr>
          </w:p>
          <w:p w14:paraId="5B065594" w14:textId="3329C9E9" w:rsidR="00E10F40" w:rsidRDefault="00E10F40" w:rsidP="00E10F40">
            <w:pPr>
              <w:pStyle w:val="ListParagraph"/>
              <w:numPr>
                <w:ilvl w:val="1"/>
                <w:numId w:val="28"/>
              </w:numPr>
              <w:spacing w:before="40" w:after="40"/>
              <w:ind w:left="330" w:hanging="330"/>
              <w:rPr>
                <w:rFonts w:cs="Arial"/>
                <w:sz w:val="18"/>
                <w:szCs w:val="18"/>
              </w:rPr>
            </w:pPr>
            <w:r>
              <w:rPr>
                <w:rFonts w:cs="Arial"/>
                <w:sz w:val="18"/>
                <w:szCs w:val="18"/>
              </w:rPr>
              <w:t>D</w:t>
            </w:r>
            <w:r w:rsidR="00CB0895">
              <w:rPr>
                <w:rFonts w:cs="Arial"/>
                <w:sz w:val="18"/>
                <w:szCs w:val="18"/>
              </w:rPr>
              <w:t xml:space="preserve">irector of Employee Experience, </w:t>
            </w:r>
            <w:r>
              <w:rPr>
                <w:rFonts w:cs="Arial"/>
                <w:sz w:val="18"/>
                <w:szCs w:val="18"/>
              </w:rPr>
              <w:t xml:space="preserve">to lead a </w:t>
            </w:r>
            <w:r w:rsidRPr="00793715">
              <w:rPr>
                <w:rFonts w:cs="Arial"/>
                <w:sz w:val="18"/>
                <w:szCs w:val="18"/>
              </w:rPr>
              <w:t>Task and Finish group</w:t>
            </w:r>
            <w:r>
              <w:rPr>
                <w:rFonts w:cs="Arial"/>
                <w:sz w:val="18"/>
                <w:szCs w:val="18"/>
              </w:rPr>
              <w:t xml:space="preserve"> with key stakeholders across the Trust</w:t>
            </w:r>
            <w:r w:rsidR="00CB0895">
              <w:rPr>
                <w:rFonts w:cs="Arial"/>
                <w:sz w:val="18"/>
                <w:szCs w:val="18"/>
              </w:rPr>
              <w:t>, including the Head of Employee Relations</w:t>
            </w:r>
            <w:r>
              <w:rPr>
                <w:rFonts w:cs="Arial"/>
                <w:sz w:val="18"/>
                <w:szCs w:val="18"/>
              </w:rPr>
              <w:t xml:space="preserve"> which to create an effect process and procedure in place which will form part of the updated Zero Tolerance Policy.</w:t>
            </w:r>
          </w:p>
          <w:p w14:paraId="1D0DE6BC" w14:textId="77777777" w:rsidR="00E10F40" w:rsidRPr="00517D82" w:rsidRDefault="00E10F40" w:rsidP="00E10F40">
            <w:pPr>
              <w:pStyle w:val="ListParagraph"/>
              <w:rPr>
                <w:rFonts w:cs="Arial"/>
                <w:sz w:val="18"/>
                <w:szCs w:val="18"/>
              </w:rPr>
            </w:pPr>
          </w:p>
          <w:p w14:paraId="39597737" w14:textId="7342CEE1" w:rsidR="00DD429F" w:rsidRPr="00B06A1D" w:rsidRDefault="00DD429F" w:rsidP="00B06A1D">
            <w:pPr>
              <w:rPr>
                <w:rFonts w:cs="Arial"/>
                <w:sz w:val="18"/>
                <w:szCs w:val="18"/>
              </w:rPr>
            </w:pPr>
          </w:p>
        </w:tc>
        <w:tc>
          <w:tcPr>
            <w:tcW w:w="497" w:type="pct"/>
            <w:vMerge w:val="restart"/>
            <w:tcBorders>
              <w:top w:val="single" w:sz="18" w:space="0" w:color="auto"/>
            </w:tcBorders>
          </w:tcPr>
          <w:p w14:paraId="114BBAC1" w14:textId="77777777" w:rsidR="005B1049" w:rsidRPr="00DC5A6C" w:rsidRDefault="005B1049" w:rsidP="005B1049">
            <w:pPr>
              <w:spacing w:before="40" w:after="40"/>
              <w:rPr>
                <w:rFonts w:cs="Arial"/>
                <w:sz w:val="18"/>
                <w:szCs w:val="18"/>
                <w:lang w:val="en-GB" w:eastAsia="en-GB"/>
              </w:rPr>
            </w:pPr>
            <w:r>
              <w:rPr>
                <w:rFonts w:cs="Arial"/>
                <w:sz w:val="18"/>
                <w:szCs w:val="18"/>
                <w:lang w:val="en-GB" w:eastAsia="en-GB"/>
              </w:rPr>
              <w:t>Executive Director of People and Culture</w:t>
            </w:r>
          </w:p>
          <w:p w14:paraId="21483A5C" w14:textId="77777777" w:rsidR="005B1049" w:rsidRDefault="005B1049" w:rsidP="005B1049">
            <w:pPr>
              <w:spacing w:before="40" w:after="40"/>
              <w:rPr>
                <w:rFonts w:cs="Arial"/>
                <w:sz w:val="18"/>
                <w:szCs w:val="18"/>
              </w:rPr>
            </w:pPr>
          </w:p>
          <w:p w14:paraId="6AF39065" w14:textId="4A8F2793" w:rsidR="005B1049" w:rsidRDefault="0088653F" w:rsidP="005B1049">
            <w:pPr>
              <w:spacing w:before="40" w:after="40"/>
              <w:rPr>
                <w:rFonts w:cs="Arial"/>
                <w:sz w:val="18"/>
                <w:szCs w:val="18"/>
                <w:lang w:val="en-GB" w:eastAsia="en-GB"/>
              </w:rPr>
            </w:pPr>
            <w:r>
              <w:rPr>
                <w:rFonts w:cs="Arial"/>
                <w:sz w:val="18"/>
                <w:szCs w:val="18"/>
                <w:lang w:val="en-GB" w:eastAsia="en-GB"/>
              </w:rPr>
              <w:t>Chief Operating Officer</w:t>
            </w:r>
          </w:p>
          <w:p w14:paraId="1CF75CA4" w14:textId="77777777" w:rsidR="005B1049" w:rsidRDefault="005B1049" w:rsidP="005B1049">
            <w:pPr>
              <w:spacing w:before="40" w:after="40"/>
              <w:rPr>
                <w:rFonts w:cs="Arial"/>
                <w:sz w:val="18"/>
                <w:szCs w:val="18"/>
                <w:lang w:val="en-GB" w:eastAsia="en-GB"/>
              </w:rPr>
            </w:pPr>
          </w:p>
          <w:p w14:paraId="0EA8E7E3" w14:textId="77777777" w:rsidR="00F02537" w:rsidRDefault="005B1049" w:rsidP="005B1049">
            <w:pPr>
              <w:rPr>
                <w:rFonts w:cs="Arial"/>
                <w:sz w:val="18"/>
                <w:szCs w:val="18"/>
              </w:rPr>
            </w:pPr>
            <w:r>
              <w:rPr>
                <w:rFonts w:cs="Arial"/>
                <w:sz w:val="18"/>
                <w:szCs w:val="18"/>
                <w:lang w:val="en-GB" w:eastAsia="en-GB"/>
              </w:rPr>
              <w:t>Executive Director - Medical</w:t>
            </w:r>
            <w:r w:rsidRPr="00891D99">
              <w:rPr>
                <w:rFonts w:cs="Arial"/>
                <w:sz w:val="18"/>
                <w:szCs w:val="18"/>
              </w:rPr>
              <w:t xml:space="preserve"> </w:t>
            </w:r>
          </w:p>
          <w:p w14:paraId="7A61711C" w14:textId="77777777" w:rsidR="001E15CC" w:rsidRDefault="001E15CC" w:rsidP="005B1049">
            <w:pPr>
              <w:rPr>
                <w:rFonts w:cs="Arial"/>
                <w:sz w:val="18"/>
                <w:szCs w:val="18"/>
              </w:rPr>
            </w:pPr>
          </w:p>
          <w:p w14:paraId="5C3B1136" w14:textId="194B0AE4" w:rsidR="001E15CC" w:rsidRPr="001E15CC" w:rsidRDefault="001E15CC" w:rsidP="001E15CC">
            <w:pPr>
              <w:rPr>
                <w:rFonts w:cs="Arial"/>
                <w:sz w:val="18"/>
                <w:szCs w:val="18"/>
                <w:lang w:val="en-GB" w:eastAsia="en-GB"/>
              </w:rPr>
            </w:pPr>
            <w:r w:rsidRPr="001E15CC">
              <w:rPr>
                <w:rFonts w:cs="Arial"/>
                <w:sz w:val="18"/>
                <w:szCs w:val="18"/>
                <w:lang w:val="en-GB" w:eastAsia="en-GB"/>
              </w:rPr>
              <w:t>Executive</w:t>
            </w:r>
            <w:r>
              <w:rPr>
                <w:rFonts w:cs="Arial"/>
                <w:sz w:val="18"/>
                <w:szCs w:val="18"/>
                <w:lang w:val="en-GB" w:eastAsia="en-GB"/>
              </w:rPr>
              <w:t xml:space="preserve"> Director - Nursing</w:t>
            </w:r>
          </w:p>
          <w:p w14:paraId="6E79098E" w14:textId="596E5FE3" w:rsidR="001E15CC" w:rsidRPr="00891D99" w:rsidRDefault="001E15CC" w:rsidP="005B1049">
            <w:pPr>
              <w:rPr>
                <w:rFonts w:cs="Arial"/>
                <w:sz w:val="18"/>
                <w:szCs w:val="18"/>
              </w:rPr>
            </w:pPr>
          </w:p>
        </w:tc>
      </w:tr>
      <w:tr w:rsidR="00A03B9F" w:rsidRPr="009C1822" w14:paraId="3CCE4151" w14:textId="77777777" w:rsidTr="003001C5">
        <w:trPr>
          <w:cantSplit/>
          <w:trHeight w:val="979"/>
        </w:trPr>
        <w:tc>
          <w:tcPr>
            <w:tcW w:w="839" w:type="pct"/>
            <w:vMerge/>
          </w:tcPr>
          <w:p w14:paraId="5C6B97FD" w14:textId="77777777" w:rsidR="00A03B9F" w:rsidRPr="00DC5A6C" w:rsidRDefault="00A03B9F" w:rsidP="007211C2">
            <w:pPr>
              <w:spacing w:before="40" w:after="40"/>
              <w:rPr>
                <w:rFonts w:cs="Arial"/>
                <w:b/>
                <w:sz w:val="18"/>
                <w:szCs w:val="18"/>
                <w:lang w:val="en-GB" w:eastAsia="en-GB"/>
              </w:rPr>
            </w:pPr>
          </w:p>
        </w:tc>
        <w:tc>
          <w:tcPr>
            <w:tcW w:w="707" w:type="pct"/>
            <w:vMerge/>
          </w:tcPr>
          <w:p w14:paraId="26B2AB44" w14:textId="77777777" w:rsidR="00A03B9F" w:rsidRPr="007C3DC3" w:rsidRDefault="00A03B9F" w:rsidP="00A151E0">
            <w:pPr>
              <w:spacing w:before="40" w:after="40"/>
              <w:rPr>
                <w:rFonts w:cs="Arial"/>
                <w:sz w:val="18"/>
                <w:szCs w:val="18"/>
                <w:lang w:val="en-GB" w:eastAsia="en-GB"/>
              </w:rPr>
            </w:pPr>
          </w:p>
        </w:tc>
        <w:tc>
          <w:tcPr>
            <w:tcW w:w="1148" w:type="pct"/>
            <w:tcBorders>
              <w:top w:val="single" w:sz="4" w:space="0" w:color="auto"/>
            </w:tcBorders>
          </w:tcPr>
          <w:p w14:paraId="3876055E" w14:textId="1AFAEBB8" w:rsidR="00A03B9F" w:rsidRPr="003001C5" w:rsidRDefault="00A03B9F" w:rsidP="003001C5">
            <w:pPr>
              <w:pStyle w:val="ListParagraph"/>
              <w:numPr>
                <w:ilvl w:val="0"/>
                <w:numId w:val="26"/>
              </w:numPr>
              <w:ind w:left="312" w:hanging="312"/>
              <w:rPr>
                <w:rFonts w:cs="Arial"/>
                <w:sz w:val="18"/>
                <w:szCs w:val="18"/>
              </w:rPr>
            </w:pPr>
            <w:r w:rsidRPr="00850D93">
              <w:rPr>
                <w:rFonts w:cs="Arial"/>
                <w:sz w:val="18"/>
                <w:szCs w:val="18"/>
              </w:rPr>
              <w:t xml:space="preserve">Identify </w:t>
            </w:r>
            <w:r w:rsidR="005B4CAE">
              <w:rPr>
                <w:rFonts w:cs="Arial"/>
                <w:sz w:val="18"/>
                <w:szCs w:val="18"/>
              </w:rPr>
              <w:t>h</w:t>
            </w:r>
            <w:r w:rsidRPr="00850D93">
              <w:rPr>
                <w:rFonts w:cs="Arial"/>
                <w:sz w:val="18"/>
                <w:szCs w:val="18"/>
              </w:rPr>
              <w:t>arassment,</w:t>
            </w:r>
            <w:r w:rsidR="005B4CAE">
              <w:rPr>
                <w:rFonts w:cs="Arial"/>
                <w:sz w:val="18"/>
                <w:szCs w:val="18"/>
              </w:rPr>
              <w:t xml:space="preserve"> b</w:t>
            </w:r>
            <w:r w:rsidRPr="00850D93">
              <w:rPr>
                <w:rFonts w:cs="Arial"/>
                <w:sz w:val="18"/>
                <w:szCs w:val="18"/>
              </w:rPr>
              <w:t xml:space="preserve">ullying or </w:t>
            </w:r>
            <w:r w:rsidR="005B4CAE">
              <w:rPr>
                <w:rFonts w:cs="Arial"/>
                <w:sz w:val="18"/>
                <w:szCs w:val="18"/>
              </w:rPr>
              <w:t>a</w:t>
            </w:r>
            <w:r w:rsidRPr="00850D93">
              <w:rPr>
                <w:rFonts w:cs="Arial"/>
                <w:sz w:val="18"/>
                <w:szCs w:val="18"/>
              </w:rPr>
              <w:t>buse “hot spots”</w:t>
            </w:r>
            <w:r w:rsidR="00D80369" w:rsidRPr="00850D93">
              <w:rPr>
                <w:rFonts w:cs="Arial"/>
                <w:sz w:val="18"/>
                <w:szCs w:val="18"/>
              </w:rPr>
              <w:t xml:space="preserve"> based on Trust data</w:t>
            </w:r>
            <w:r w:rsidRPr="00850D93">
              <w:rPr>
                <w:rFonts w:cs="Arial"/>
                <w:sz w:val="18"/>
                <w:szCs w:val="18"/>
              </w:rPr>
              <w:t xml:space="preserve"> and develop a process and targeted work aimed at addressing these areas.</w:t>
            </w:r>
          </w:p>
        </w:tc>
        <w:tc>
          <w:tcPr>
            <w:tcW w:w="91" w:type="pct"/>
            <w:tcBorders>
              <w:top w:val="single" w:sz="4" w:space="0" w:color="auto"/>
            </w:tcBorders>
            <w:shd w:val="clear" w:color="auto" w:fill="D9D9D9" w:themeFill="background1" w:themeFillShade="D9"/>
          </w:tcPr>
          <w:p w14:paraId="22B8A737" w14:textId="77777777" w:rsidR="00A03B9F" w:rsidRPr="00A835E7" w:rsidRDefault="00A03B9F" w:rsidP="00A835E7">
            <w:pPr>
              <w:spacing w:before="40" w:after="40"/>
              <w:ind w:left="360"/>
              <w:rPr>
                <w:rFonts w:cs="Arial"/>
                <w:sz w:val="18"/>
                <w:szCs w:val="18"/>
              </w:rPr>
            </w:pPr>
          </w:p>
        </w:tc>
        <w:tc>
          <w:tcPr>
            <w:tcW w:w="880" w:type="pct"/>
            <w:vMerge/>
            <w:shd w:val="clear" w:color="auto" w:fill="auto"/>
          </w:tcPr>
          <w:p w14:paraId="20F3A813" w14:textId="77777777" w:rsidR="00A03B9F" w:rsidRPr="00E01DF1" w:rsidRDefault="00A03B9F" w:rsidP="00632920">
            <w:pPr>
              <w:pStyle w:val="ListParagraph"/>
              <w:numPr>
                <w:ilvl w:val="0"/>
                <w:numId w:val="17"/>
              </w:numPr>
              <w:spacing w:before="40" w:after="40"/>
              <w:ind w:left="181" w:hanging="181"/>
              <w:rPr>
                <w:rFonts w:cs="Arial"/>
                <w:sz w:val="18"/>
                <w:szCs w:val="18"/>
              </w:rPr>
            </w:pPr>
          </w:p>
        </w:tc>
        <w:tc>
          <w:tcPr>
            <w:tcW w:w="838" w:type="pct"/>
            <w:vMerge/>
          </w:tcPr>
          <w:p w14:paraId="3E839221" w14:textId="77777777" w:rsidR="00A03B9F" w:rsidRPr="00F54E4B" w:rsidRDefault="00A03B9F" w:rsidP="00632920">
            <w:pPr>
              <w:pStyle w:val="ListParagraph"/>
              <w:numPr>
                <w:ilvl w:val="0"/>
                <w:numId w:val="5"/>
              </w:numPr>
              <w:ind w:left="316" w:hanging="316"/>
              <w:rPr>
                <w:rFonts w:cs="Arial"/>
                <w:sz w:val="18"/>
                <w:szCs w:val="18"/>
              </w:rPr>
            </w:pPr>
          </w:p>
        </w:tc>
        <w:tc>
          <w:tcPr>
            <w:tcW w:w="497" w:type="pct"/>
            <w:vMerge/>
          </w:tcPr>
          <w:p w14:paraId="5889E2CA" w14:textId="77777777" w:rsidR="00A03B9F" w:rsidRDefault="00A03B9F" w:rsidP="00891D99">
            <w:pPr>
              <w:rPr>
                <w:rFonts w:cs="Arial"/>
                <w:sz w:val="18"/>
                <w:szCs w:val="18"/>
              </w:rPr>
            </w:pPr>
          </w:p>
        </w:tc>
      </w:tr>
      <w:tr w:rsidR="00A03B9F" w:rsidRPr="009C1822" w14:paraId="3F06E271" w14:textId="77777777" w:rsidTr="003001C5">
        <w:trPr>
          <w:cantSplit/>
          <w:trHeight w:val="696"/>
        </w:trPr>
        <w:tc>
          <w:tcPr>
            <w:tcW w:w="839" w:type="pct"/>
            <w:vMerge/>
          </w:tcPr>
          <w:p w14:paraId="4FAC8369" w14:textId="77777777" w:rsidR="00A03B9F" w:rsidRPr="00DC5A6C" w:rsidRDefault="00A03B9F" w:rsidP="007211C2">
            <w:pPr>
              <w:spacing w:before="40" w:after="40"/>
              <w:rPr>
                <w:rFonts w:cs="Arial"/>
                <w:b/>
                <w:sz w:val="18"/>
                <w:szCs w:val="18"/>
                <w:lang w:val="en-GB" w:eastAsia="en-GB"/>
              </w:rPr>
            </w:pPr>
          </w:p>
        </w:tc>
        <w:tc>
          <w:tcPr>
            <w:tcW w:w="707" w:type="pct"/>
            <w:vMerge/>
          </w:tcPr>
          <w:p w14:paraId="283A3BD2" w14:textId="77777777" w:rsidR="00A03B9F" w:rsidRPr="007C3DC3" w:rsidRDefault="00A03B9F" w:rsidP="00A151E0">
            <w:pPr>
              <w:spacing w:before="40" w:after="40"/>
              <w:rPr>
                <w:rFonts w:cs="Arial"/>
                <w:sz w:val="18"/>
                <w:szCs w:val="18"/>
                <w:lang w:val="en-GB" w:eastAsia="en-GB"/>
              </w:rPr>
            </w:pPr>
          </w:p>
        </w:tc>
        <w:tc>
          <w:tcPr>
            <w:tcW w:w="1148" w:type="pct"/>
            <w:tcBorders>
              <w:top w:val="single" w:sz="4" w:space="0" w:color="auto"/>
            </w:tcBorders>
          </w:tcPr>
          <w:p w14:paraId="5D15B79C" w14:textId="77777777" w:rsidR="00A03B9F" w:rsidRPr="00850D93" w:rsidRDefault="00A03B9F" w:rsidP="00850D93">
            <w:pPr>
              <w:pStyle w:val="ListParagraph"/>
              <w:numPr>
                <w:ilvl w:val="0"/>
                <w:numId w:val="26"/>
              </w:numPr>
              <w:ind w:left="312" w:hanging="312"/>
              <w:rPr>
                <w:rFonts w:cs="Arial"/>
                <w:sz w:val="18"/>
                <w:szCs w:val="18"/>
              </w:rPr>
            </w:pPr>
            <w:r w:rsidRPr="00850D93">
              <w:rPr>
                <w:rFonts w:cs="Arial"/>
                <w:sz w:val="18"/>
                <w:szCs w:val="18"/>
              </w:rPr>
              <w:t>Co-produce ideas on action to be taken to address bullying and harassment from patients</w:t>
            </w:r>
            <w:r w:rsidR="00D80369" w:rsidRPr="00850D93">
              <w:rPr>
                <w:rFonts w:cs="Arial"/>
                <w:sz w:val="18"/>
                <w:szCs w:val="18"/>
              </w:rPr>
              <w:t xml:space="preserve"> </w:t>
            </w:r>
            <w:r w:rsidRPr="00850D93">
              <w:rPr>
                <w:rFonts w:cs="Arial"/>
                <w:sz w:val="18"/>
                <w:szCs w:val="18"/>
              </w:rPr>
              <w:t>/ carers</w:t>
            </w:r>
            <w:r w:rsidR="00D80369" w:rsidRPr="00850D93">
              <w:rPr>
                <w:rFonts w:cs="Arial"/>
                <w:sz w:val="18"/>
                <w:szCs w:val="18"/>
              </w:rPr>
              <w:t>.</w:t>
            </w:r>
          </w:p>
        </w:tc>
        <w:tc>
          <w:tcPr>
            <w:tcW w:w="91" w:type="pct"/>
            <w:tcBorders>
              <w:top w:val="single" w:sz="4" w:space="0" w:color="auto"/>
            </w:tcBorders>
            <w:shd w:val="clear" w:color="auto" w:fill="D9D9D9" w:themeFill="background1" w:themeFillShade="D9"/>
          </w:tcPr>
          <w:p w14:paraId="2531D116" w14:textId="77777777" w:rsidR="00A03B9F" w:rsidRPr="00A835E7" w:rsidRDefault="00A03B9F" w:rsidP="00A835E7">
            <w:pPr>
              <w:spacing w:before="40" w:after="40"/>
              <w:ind w:left="360"/>
              <w:rPr>
                <w:rFonts w:cs="Arial"/>
                <w:sz w:val="18"/>
                <w:szCs w:val="18"/>
              </w:rPr>
            </w:pPr>
          </w:p>
        </w:tc>
        <w:tc>
          <w:tcPr>
            <w:tcW w:w="880" w:type="pct"/>
            <w:vMerge/>
            <w:shd w:val="clear" w:color="auto" w:fill="auto"/>
          </w:tcPr>
          <w:p w14:paraId="032F04AC" w14:textId="77777777" w:rsidR="00A03B9F" w:rsidRPr="00E01DF1" w:rsidRDefault="00A03B9F" w:rsidP="00632920">
            <w:pPr>
              <w:pStyle w:val="ListParagraph"/>
              <w:numPr>
                <w:ilvl w:val="0"/>
                <w:numId w:val="17"/>
              </w:numPr>
              <w:spacing w:before="40" w:after="40"/>
              <w:ind w:left="181" w:hanging="181"/>
              <w:rPr>
                <w:rFonts w:cs="Arial"/>
                <w:sz w:val="18"/>
                <w:szCs w:val="18"/>
              </w:rPr>
            </w:pPr>
          </w:p>
        </w:tc>
        <w:tc>
          <w:tcPr>
            <w:tcW w:w="838" w:type="pct"/>
            <w:vMerge/>
          </w:tcPr>
          <w:p w14:paraId="3DD2FF7E" w14:textId="77777777" w:rsidR="00A03B9F" w:rsidRPr="00F54E4B" w:rsidRDefault="00A03B9F" w:rsidP="00632920">
            <w:pPr>
              <w:pStyle w:val="ListParagraph"/>
              <w:numPr>
                <w:ilvl w:val="0"/>
                <w:numId w:val="5"/>
              </w:numPr>
              <w:ind w:left="316" w:hanging="316"/>
              <w:rPr>
                <w:rFonts w:cs="Arial"/>
                <w:sz w:val="18"/>
                <w:szCs w:val="18"/>
              </w:rPr>
            </w:pPr>
          </w:p>
        </w:tc>
        <w:tc>
          <w:tcPr>
            <w:tcW w:w="497" w:type="pct"/>
            <w:vMerge/>
          </w:tcPr>
          <w:p w14:paraId="62A069C7" w14:textId="77777777" w:rsidR="00A03B9F" w:rsidRDefault="00A03B9F" w:rsidP="00891D99">
            <w:pPr>
              <w:rPr>
                <w:rFonts w:cs="Arial"/>
                <w:sz w:val="18"/>
                <w:szCs w:val="18"/>
              </w:rPr>
            </w:pPr>
          </w:p>
        </w:tc>
      </w:tr>
      <w:tr w:rsidR="00A03B9F" w:rsidRPr="009C1822" w14:paraId="43EA2419" w14:textId="77777777" w:rsidTr="003001C5">
        <w:trPr>
          <w:cantSplit/>
          <w:trHeight w:val="975"/>
        </w:trPr>
        <w:tc>
          <w:tcPr>
            <w:tcW w:w="839" w:type="pct"/>
            <w:vMerge/>
          </w:tcPr>
          <w:p w14:paraId="0629D927" w14:textId="77777777" w:rsidR="00A03B9F" w:rsidRPr="00DC5A6C" w:rsidRDefault="00A03B9F" w:rsidP="007211C2">
            <w:pPr>
              <w:spacing w:before="40" w:after="40"/>
              <w:rPr>
                <w:rFonts w:cs="Arial"/>
                <w:b/>
                <w:sz w:val="18"/>
                <w:szCs w:val="18"/>
                <w:lang w:val="en-GB" w:eastAsia="en-GB"/>
              </w:rPr>
            </w:pPr>
          </w:p>
        </w:tc>
        <w:tc>
          <w:tcPr>
            <w:tcW w:w="707" w:type="pct"/>
            <w:vMerge/>
          </w:tcPr>
          <w:p w14:paraId="0E7C6751" w14:textId="77777777" w:rsidR="00A03B9F" w:rsidRPr="007C3DC3" w:rsidRDefault="00A03B9F" w:rsidP="00A151E0">
            <w:pPr>
              <w:spacing w:before="40" w:after="40"/>
              <w:rPr>
                <w:rFonts w:cs="Arial"/>
                <w:sz w:val="18"/>
                <w:szCs w:val="18"/>
                <w:lang w:val="en-GB" w:eastAsia="en-GB"/>
              </w:rPr>
            </w:pPr>
          </w:p>
        </w:tc>
        <w:tc>
          <w:tcPr>
            <w:tcW w:w="1148" w:type="pct"/>
            <w:tcBorders>
              <w:top w:val="single" w:sz="4" w:space="0" w:color="auto"/>
            </w:tcBorders>
          </w:tcPr>
          <w:p w14:paraId="336C0FB2" w14:textId="3B65B57F" w:rsidR="00A03B9F" w:rsidRPr="003001C5" w:rsidRDefault="00CB0895" w:rsidP="003001C5">
            <w:pPr>
              <w:pStyle w:val="ListParagraph"/>
              <w:numPr>
                <w:ilvl w:val="0"/>
                <w:numId w:val="26"/>
              </w:numPr>
              <w:ind w:left="312" w:hanging="312"/>
              <w:rPr>
                <w:rFonts w:cs="Arial"/>
                <w:sz w:val="18"/>
                <w:szCs w:val="18"/>
              </w:rPr>
            </w:pPr>
            <w:r>
              <w:rPr>
                <w:rFonts w:cs="Arial"/>
                <w:sz w:val="18"/>
                <w:szCs w:val="18"/>
              </w:rPr>
              <w:t>P</w:t>
            </w:r>
            <w:r w:rsidRPr="00CB0895">
              <w:rPr>
                <w:rFonts w:cs="Arial"/>
                <w:sz w:val="18"/>
                <w:szCs w:val="18"/>
              </w:rPr>
              <w:t>olicy reform on clear lines of where abuse, harassment, misconduct, racism and other behaviours are not acceptabl</w:t>
            </w:r>
            <w:r w:rsidR="004130B3">
              <w:rPr>
                <w:rFonts w:cs="Arial"/>
                <w:sz w:val="18"/>
                <w:szCs w:val="18"/>
              </w:rPr>
              <w:t>e</w:t>
            </w:r>
          </w:p>
        </w:tc>
        <w:tc>
          <w:tcPr>
            <w:tcW w:w="91" w:type="pct"/>
            <w:tcBorders>
              <w:top w:val="single" w:sz="4" w:space="0" w:color="auto"/>
            </w:tcBorders>
            <w:shd w:val="clear" w:color="auto" w:fill="D9D9D9" w:themeFill="background1" w:themeFillShade="D9"/>
          </w:tcPr>
          <w:p w14:paraId="53A2E8DE" w14:textId="77777777" w:rsidR="00A03B9F" w:rsidRPr="00A835E7" w:rsidRDefault="00A03B9F" w:rsidP="00A835E7">
            <w:pPr>
              <w:spacing w:before="40" w:after="40"/>
              <w:ind w:left="360"/>
              <w:rPr>
                <w:rFonts w:cs="Arial"/>
                <w:sz w:val="18"/>
                <w:szCs w:val="18"/>
              </w:rPr>
            </w:pPr>
          </w:p>
        </w:tc>
        <w:tc>
          <w:tcPr>
            <w:tcW w:w="880" w:type="pct"/>
            <w:vMerge/>
            <w:shd w:val="clear" w:color="auto" w:fill="auto"/>
          </w:tcPr>
          <w:p w14:paraId="2BCC783F" w14:textId="77777777" w:rsidR="00A03B9F" w:rsidRPr="00E01DF1" w:rsidRDefault="00A03B9F" w:rsidP="00632920">
            <w:pPr>
              <w:pStyle w:val="ListParagraph"/>
              <w:numPr>
                <w:ilvl w:val="0"/>
                <w:numId w:val="17"/>
              </w:numPr>
              <w:spacing w:before="40" w:after="40"/>
              <w:ind w:left="181" w:hanging="181"/>
              <w:rPr>
                <w:rFonts w:cs="Arial"/>
                <w:sz w:val="18"/>
                <w:szCs w:val="18"/>
              </w:rPr>
            </w:pPr>
          </w:p>
        </w:tc>
        <w:tc>
          <w:tcPr>
            <w:tcW w:w="838" w:type="pct"/>
            <w:vMerge/>
          </w:tcPr>
          <w:p w14:paraId="5E2DDC6E" w14:textId="77777777" w:rsidR="00A03B9F" w:rsidRPr="00F54E4B" w:rsidRDefault="00A03B9F" w:rsidP="00632920">
            <w:pPr>
              <w:pStyle w:val="ListParagraph"/>
              <w:numPr>
                <w:ilvl w:val="0"/>
                <w:numId w:val="5"/>
              </w:numPr>
              <w:ind w:left="316" w:hanging="316"/>
              <w:rPr>
                <w:rFonts w:cs="Arial"/>
                <w:sz w:val="18"/>
                <w:szCs w:val="18"/>
              </w:rPr>
            </w:pPr>
          </w:p>
        </w:tc>
        <w:tc>
          <w:tcPr>
            <w:tcW w:w="497" w:type="pct"/>
            <w:vMerge/>
          </w:tcPr>
          <w:p w14:paraId="206E561C" w14:textId="77777777" w:rsidR="00A03B9F" w:rsidRDefault="00A03B9F" w:rsidP="00891D99">
            <w:pPr>
              <w:rPr>
                <w:rFonts w:cs="Arial"/>
                <w:sz w:val="18"/>
                <w:szCs w:val="18"/>
              </w:rPr>
            </w:pPr>
          </w:p>
        </w:tc>
      </w:tr>
      <w:tr w:rsidR="00850D93" w:rsidRPr="009C1822" w14:paraId="50845159" w14:textId="77777777" w:rsidTr="005B4CAE">
        <w:trPr>
          <w:cantSplit/>
          <w:trHeight w:val="4640"/>
        </w:trPr>
        <w:tc>
          <w:tcPr>
            <w:tcW w:w="839" w:type="pct"/>
            <w:vMerge/>
          </w:tcPr>
          <w:p w14:paraId="0877A834" w14:textId="77777777" w:rsidR="00850D93" w:rsidRPr="00DC5A6C" w:rsidRDefault="00850D93" w:rsidP="007211C2">
            <w:pPr>
              <w:spacing w:before="40" w:after="40"/>
              <w:rPr>
                <w:rFonts w:cs="Arial"/>
                <w:b/>
                <w:sz w:val="18"/>
                <w:szCs w:val="18"/>
                <w:lang w:val="en-GB" w:eastAsia="en-GB"/>
              </w:rPr>
            </w:pPr>
          </w:p>
        </w:tc>
        <w:tc>
          <w:tcPr>
            <w:tcW w:w="707" w:type="pct"/>
            <w:vMerge/>
          </w:tcPr>
          <w:p w14:paraId="717C938D" w14:textId="77777777" w:rsidR="00850D93" w:rsidRPr="007C3DC3" w:rsidRDefault="00850D93" w:rsidP="00A151E0">
            <w:pPr>
              <w:spacing w:before="40" w:after="40"/>
              <w:rPr>
                <w:rFonts w:cs="Arial"/>
                <w:sz w:val="18"/>
                <w:szCs w:val="18"/>
                <w:lang w:val="en-GB" w:eastAsia="en-GB"/>
              </w:rPr>
            </w:pPr>
          </w:p>
        </w:tc>
        <w:tc>
          <w:tcPr>
            <w:tcW w:w="1148" w:type="pct"/>
            <w:tcBorders>
              <w:top w:val="single" w:sz="4" w:space="0" w:color="auto"/>
            </w:tcBorders>
          </w:tcPr>
          <w:p w14:paraId="53357F0F" w14:textId="77777777" w:rsidR="00850D93" w:rsidRPr="00EB7985" w:rsidRDefault="00850D93" w:rsidP="00D80369">
            <w:pPr>
              <w:rPr>
                <w:rFonts w:cs="Arial"/>
                <w:sz w:val="18"/>
                <w:szCs w:val="18"/>
              </w:rPr>
            </w:pPr>
          </w:p>
        </w:tc>
        <w:tc>
          <w:tcPr>
            <w:tcW w:w="91" w:type="pct"/>
            <w:tcBorders>
              <w:top w:val="single" w:sz="4" w:space="0" w:color="auto"/>
            </w:tcBorders>
            <w:shd w:val="clear" w:color="auto" w:fill="D9D9D9" w:themeFill="background1" w:themeFillShade="D9"/>
          </w:tcPr>
          <w:p w14:paraId="46583F96" w14:textId="77777777" w:rsidR="00850D93" w:rsidRPr="00A835E7" w:rsidRDefault="00850D93" w:rsidP="00A835E7">
            <w:pPr>
              <w:spacing w:before="40" w:after="40"/>
              <w:ind w:left="360"/>
              <w:rPr>
                <w:rFonts w:cs="Arial"/>
                <w:sz w:val="18"/>
                <w:szCs w:val="18"/>
              </w:rPr>
            </w:pPr>
          </w:p>
        </w:tc>
        <w:tc>
          <w:tcPr>
            <w:tcW w:w="880" w:type="pct"/>
            <w:vMerge/>
            <w:shd w:val="clear" w:color="auto" w:fill="auto"/>
          </w:tcPr>
          <w:p w14:paraId="428C2EDD" w14:textId="77777777" w:rsidR="00850D93" w:rsidRPr="00E01DF1" w:rsidRDefault="00850D93" w:rsidP="00632920">
            <w:pPr>
              <w:pStyle w:val="ListParagraph"/>
              <w:numPr>
                <w:ilvl w:val="0"/>
                <w:numId w:val="17"/>
              </w:numPr>
              <w:spacing w:before="40" w:after="40"/>
              <w:ind w:left="181" w:hanging="181"/>
              <w:rPr>
                <w:rFonts w:cs="Arial"/>
                <w:sz w:val="18"/>
                <w:szCs w:val="18"/>
              </w:rPr>
            </w:pPr>
          </w:p>
        </w:tc>
        <w:tc>
          <w:tcPr>
            <w:tcW w:w="838" w:type="pct"/>
            <w:vMerge/>
          </w:tcPr>
          <w:p w14:paraId="16EEB82B" w14:textId="77777777" w:rsidR="00850D93" w:rsidRPr="00F54E4B" w:rsidRDefault="00850D93" w:rsidP="00632920">
            <w:pPr>
              <w:pStyle w:val="ListParagraph"/>
              <w:numPr>
                <w:ilvl w:val="0"/>
                <w:numId w:val="5"/>
              </w:numPr>
              <w:ind w:left="316" w:hanging="316"/>
              <w:rPr>
                <w:rFonts w:cs="Arial"/>
                <w:sz w:val="18"/>
                <w:szCs w:val="18"/>
              </w:rPr>
            </w:pPr>
          </w:p>
        </w:tc>
        <w:tc>
          <w:tcPr>
            <w:tcW w:w="497" w:type="pct"/>
            <w:vMerge/>
          </w:tcPr>
          <w:p w14:paraId="5F1C01F7" w14:textId="77777777" w:rsidR="00850D93" w:rsidRDefault="00850D93" w:rsidP="00891D99">
            <w:pPr>
              <w:rPr>
                <w:rFonts w:cs="Arial"/>
                <w:sz w:val="18"/>
                <w:szCs w:val="18"/>
              </w:rPr>
            </w:pPr>
          </w:p>
        </w:tc>
      </w:tr>
      <w:tr w:rsidR="00A03B9F" w:rsidRPr="009C1822" w14:paraId="1C33E53E" w14:textId="77777777" w:rsidTr="003001C5">
        <w:trPr>
          <w:cantSplit/>
          <w:trHeight w:val="1761"/>
        </w:trPr>
        <w:tc>
          <w:tcPr>
            <w:tcW w:w="839" w:type="pct"/>
            <w:vMerge w:val="restart"/>
            <w:tcBorders>
              <w:top w:val="single" w:sz="4" w:space="0" w:color="auto"/>
            </w:tcBorders>
          </w:tcPr>
          <w:p w14:paraId="7F319D64" w14:textId="77777777" w:rsidR="00A03B9F" w:rsidRPr="009513AB" w:rsidRDefault="00A03B9F" w:rsidP="00016E9E">
            <w:pPr>
              <w:spacing w:before="40" w:after="40"/>
              <w:rPr>
                <w:rFonts w:cs="Arial"/>
                <w:b/>
                <w:sz w:val="18"/>
                <w:szCs w:val="18"/>
                <w:lang w:val="en-GB" w:eastAsia="en-GB"/>
              </w:rPr>
            </w:pPr>
            <w:r>
              <w:rPr>
                <w:rFonts w:cs="Arial"/>
                <w:b/>
                <w:sz w:val="18"/>
                <w:szCs w:val="18"/>
                <w:lang w:val="en-GB" w:eastAsia="en-GB"/>
              </w:rPr>
              <w:lastRenderedPageBreak/>
              <w:t>I</w:t>
            </w:r>
            <w:r w:rsidRPr="00DC5A6C">
              <w:rPr>
                <w:rFonts w:cs="Arial"/>
                <w:b/>
                <w:sz w:val="18"/>
                <w:szCs w:val="18"/>
                <w:lang w:val="en-GB" w:eastAsia="en-GB"/>
              </w:rPr>
              <w:t>ndicator 6</w:t>
            </w:r>
          </w:p>
          <w:p w14:paraId="2D701245" w14:textId="77777777" w:rsidR="00A03B9F" w:rsidRPr="00DC5A6C" w:rsidRDefault="00A03B9F" w:rsidP="00016E9E">
            <w:pPr>
              <w:spacing w:before="40" w:after="40"/>
              <w:rPr>
                <w:rFonts w:cs="Arial"/>
                <w:sz w:val="18"/>
                <w:szCs w:val="18"/>
                <w:lang w:val="en-GB" w:eastAsia="en-GB"/>
              </w:rPr>
            </w:pPr>
            <w:r w:rsidRPr="00DC5A6C">
              <w:rPr>
                <w:rFonts w:cs="Arial"/>
                <w:sz w:val="18"/>
                <w:szCs w:val="18"/>
                <w:lang w:val="en-GB" w:eastAsia="en-GB"/>
              </w:rPr>
              <w:t>Percentage of BME staff experiencing harassment, bullying or abuse from staff in last twelve months.</w:t>
            </w:r>
          </w:p>
          <w:p w14:paraId="3F79AE2B" w14:textId="77777777" w:rsidR="00A03B9F" w:rsidRPr="00DC5A6C" w:rsidRDefault="00A03B9F" w:rsidP="00016E9E">
            <w:pPr>
              <w:spacing w:before="40" w:after="40"/>
              <w:rPr>
                <w:rFonts w:cs="Arial"/>
                <w:sz w:val="18"/>
                <w:szCs w:val="18"/>
                <w:lang w:val="en-GB" w:eastAsia="en-GB"/>
              </w:rPr>
            </w:pPr>
          </w:p>
          <w:p w14:paraId="3A1B7DF0" w14:textId="77777777" w:rsidR="00A03B9F" w:rsidRPr="00DC5A6C" w:rsidRDefault="00A03B9F" w:rsidP="00016E9E">
            <w:pPr>
              <w:pStyle w:val="Default"/>
              <w:rPr>
                <w:i/>
                <w:sz w:val="18"/>
                <w:szCs w:val="18"/>
              </w:rPr>
            </w:pPr>
            <w:r w:rsidRPr="00DC5A6C">
              <w:rPr>
                <w:i/>
                <w:sz w:val="18"/>
                <w:szCs w:val="18"/>
              </w:rPr>
              <w:t>Lower % = Improvement</w:t>
            </w:r>
          </w:p>
          <w:p w14:paraId="4BBB439E" w14:textId="77777777" w:rsidR="00A03B9F" w:rsidRPr="00DC5A6C" w:rsidRDefault="00A03B9F" w:rsidP="00016E9E">
            <w:pPr>
              <w:spacing w:before="40" w:after="40"/>
              <w:rPr>
                <w:rFonts w:cs="Arial"/>
                <w:b/>
                <w:sz w:val="18"/>
                <w:szCs w:val="18"/>
                <w:lang w:val="en-GB" w:eastAsia="en-GB"/>
              </w:rPr>
            </w:pPr>
          </w:p>
          <w:p w14:paraId="6A1DDFA9" w14:textId="77777777" w:rsidR="00A03B9F" w:rsidRPr="00DC5A6C" w:rsidRDefault="00A03B9F" w:rsidP="00016E9E">
            <w:pPr>
              <w:spacing w:before="40" w:after="40"/>
              <w:rPr>
                <w:rFonts w:cs="Arial"/>
                <w:sz w:val="18"/>
                <w:szCs w:val="18"/>
                <w:lang w:val="en-GB" w:eastAsia="en-GB"/>
              </w:rPr>
            </w:pPr>
            <w:r w:rsidRPr="00DC5A6C">
              <w:rPr>
                <w:rFonts w:cs="Arial"/>
                <w:sz w:val="18"/>
                <w:szCs w:val="18"/>
                <w:lang w:val="en-GB" w:eastAsia="en-GB"/>
              </w:rPr>
              <w:t>2021: 27%</w:t>
            </w:r>
          </w:p>
          <w:p w14:paraId="171A3961" w14:textId="77777777" w:rsidR="00A03B9F" w:rsidRPr="00DC5A6C" w:rsidRDefault="00A03B9F" w:rsidP="00016E9E">
            <w:pPr>
              <w:spacing w:before="40" w:after="40"/>
              <w:rPr>
                <w:rFonts w:cs="Arial"/>
                <w:b/>
                <w:color w:val="FF0000"/>
                <w:sz w:val="18"/>
                <w:szCs w:val="18"/>
                <w:lang w:val="en-GB" w:eastAsia="en-GB"/>
              </w:rPr>
            </w:pPr>
            <w:r w:rsidRPr="00DC5A6C">
              <w:rPr>
                <w:rFonts w:cs="Arial"/>
                <w:sz w:val="18"/>
                <w:szCs w:val="18"/>
                <w:lang w:val="en-GB" w:eastAsia="en-GB"/>
              </w:rPr>
              <w:t xml:space="preserve">2022: 28% </w:t>
            </w:r>
            <w:r w:rsidRPr="00DC5A6C">
              <w:rPr>
                <w:rFonts w:cs="Arial"/>
                <w:b/>
                <w:color w:val="FF0000"/>
                <w:sz w:val="18"/>
                <w:szCs w:val="18"/>
                <w:lang w:val="en-GB" w:eastAsia="en-GB"/>
              </w:rPr>
              <w:t>[Declined]</w:t>
            </w:r>
          </w:p>
          <w:p w14:paraId="6417EFB0" w14:textId="77777777" w:rsidR="00A03B9F" w:rsidRPr="00DC5A6C" w:rsidRDefault="00A03B9F" w:rsidP="00016E9E">
            <w:pPr>
              <w:spacing w:before="40" w:after="40"/>
              <w:rPr>
                <w:rFonts w:cs="Arial"/>
                <w:color w:val="FF0000"/>
                <w:sz w:val="18"/>
                <w:szCs w:val="18"/>
              </w:rPr>
            </w:pPr>
            <w:r w:rsidRPr="00DC5A6C">
              <w:rPr>
                <w:rFonts w:cs="Arial"/>
                <w:color w:val="FF0000"/>
                <w:sz w:val="18"/>
                <w:szCs w:val="18"/>
              </w:rPr>
              <w:t>Higher than 2021 National Average</w:t>
            </w:r>
          </w:p>
          <w:p w14:paraId="05532EA6" w14:textId="77777777" w:rsidR="00A03B9F" w:rsidRPr="00DC5A6C" w:rsidRDefault="00A03B9F" w:rsidP="00016E9E">
            <w:pPr>
              <w:spacing w:before="40" w:after="40"/>
              <w:rPr>
                <w:rFonts w:cs="Arial"/>
                <w:color w:val="FF0000"/>
                <w:sz w:val="18"/>
                <w:szCs w:val="18"/>
              </w:rPr>
            </w:pPr>
          </w:p>
          <w:p w14:paraId="53710EF2" w14:textId="37C414E7" w:rsidR="00A03B9F" w:rsidRPr="001E15CC" w:rsidRDefault="00A03B9F" w:rsidP="001E15CC">
            <w:pPr>
              <w:rPr>
                <w:rFonts w:cs="Arial"/>
                <w:b/>
                <w:sz w:val="18"/>
                <w:szCs w:val="18"/>
                <w:lang w:val="en-GB" w:eastAsia="en-GB"/>
              </w:rPr>
            </w:pPr>
          </w:p>
        </w:tc>
        <w:tc>
          <w:tcPr>
            <w:tcW w:w="707" w:type="pct"/>
            <w:vMerge w:val="restart"/>
            <w:tcBorders>
              <w:top w:val="single" w:sz="4" w:space="0" w:color="auto"/>
            </w:tcBorders>
          </w:tcPr>
          <w:p w14:paraId="335748F5" w14:textId="77777777" w:rsidR="00A03B9F" w:rsidRPr="00EB7985" w:rsidRDefault="00A03B9F" w:rsidP="00EB7985">
            <w:pPr>
              <w:spacing w:before="40" w:after="40"/>
              <w:rPr>
                <w:rFonts w:cs="Arial"/>
                <w:sz w:val="18"/>
                <w:szCs w:val="18"/>
                <w:lang w:val="en-GB" w:eastAsia="en-GB"/>
              </w:rPr>
            </w:pPr>
            <w:r w:rsidRPr="00EB7985">
              <w:rPr>
                <w:rFonts w:cs="Arial"/>
                <w:sz w:val="18"/>
                <w:szCs w:val="18"/>
                <w:lang w:val="en-GB" w:eastAsia="en-GB"/>
              </w:rPr>
              <w:t>Staff are equipped with tools and training to challenge and effectively report Bullying, Harassment and Abuse, as well as discriminatory behaviour.</w:t>
            </w:r>
          </w:p>
          <w:p w14:paraId="3696C030" w14:textId="77777777" w:rsidR="00A03B9F" w:rsidRDefault="00A03B9F" w:rsidP="00EB7985">
            <w:pPr>
              <w:spacing w:before="40" w:after="40"/>
              <w:rPr>
                <w:rFonts w:cs="Arial"/>
                <w:sz w:val="18"/>
                <w:szCs w:val="18"/>
                <w:lang w:val="en-GB" w:eastAsia="en-GB"/>
              </w:rPr>
            </w:pPr>
          </w:p>
          <w:p w14:paraId="5057BB77" w14:textId="77777777" w:rsidR="00A03B9F" w:rsidRDefault="00A03B9F" w:rsidP="00EB7985">
            <w:pPr>
              <w:spacing w:before="40" w:after="40"/>
              <w:rPr>
                <w:rFonts w:cs="Arial"/>
                <w:sz w:val="18"/>
                <w:szCs w:val="18"/>
              </w:rPr>
            </w:pPr>
            <w:r w:rsidRPr="009850D8">
              <w:rPr>
                <w:rFonts w:cs="Arial"/>
                <w:sz w:val="18"/>
                <w:szCs w:val="18"/>
              </w:rPr>
              <w:t>Demonstrate the importance of staff networks and the resource they are to the organisation</w:t>
            </w:r>
          </w:p>
          <w:p w14:paraId="50BFAFC0" w14:textId="77777777" w:rsidR="00A03B9F" w:rsidRDefault="00A03B9F" w:rsidP="00EB7985">
            <w:pPr>
              <w:spacing w:before="40" w:after="40"/>
            </w:pPr>
          </w:p>
          <w:p w14:paraId="64C64BB0" w14:textId="77777777" w:rsidR="00A03B9F" w:rsidRDefault="00A03B9F" w:rsidP="00EB7985">
            <w:pPr>
              <w:spacing w:before="40" w:after="40"/>
              <w:rPr>
                <w:rFonts w:cs="Arial"/>
                <w:sz w:val="18"/>
                <w:szCs w:val="18"/>
                <w:lang w:val="en-GB" w:eastAsia="en-GB"/>
              </w:rPr>
            </w:pPr>
            <w:r w:rsidRPr="00A7504E">
              <w:rPr>
                <w:rFonts w:cs="Arial"/>
                <w:sz w:val="18"/>
                <w:szCs w:val="18"/>
                <w:lang w:val="en-GB" w:eastAsia="en-GB"/>
              </w:rPr>
              <w:t>Continue to focus on lived experiences</w:t>
            </w:r>
          </w:p>
          <w:p w14:paraId="26529134" w14:textId="77777777" w:rsidR="00A03B9F" w:rsidRDefault="00A03B9F" w:rsidP="00EB7985">
            <w:pPr>
              <w:spacing w:before="40" w:after="40"/>
              <w:rPr>
                <w:rFonts w:cs="Arial"/>
                <w:sz w:val="18"/>
                <w:szCs w:val="18"/>
                <w:lang w:val="en-GB" w:eastAsia="en-GB"/>
              </w:rPr>
            </w:pPr>
          </w:p>
          <w:p w14:paraId="489951CE" w14:textId="77777777" w:rsidR="00DD429F" w:rsidRDefault="00DD429F" w:rsidP="00DD429F">
            <w:pPr>
              <w:spacing w:before="40" w:after="40"/>
              <w:rPr>
                <w:rFonts w:cs="Arial"/>
                <w:sz w:val="18"/>
                <w:szCs w:val="18"/>
                <w:lang w:val="en-GB" w:eastAsia="en-GB"/>
              </w:rPr>
            </w:pPr>
            <w:r w:rsidRPr="001F489D">
              <w:rPr>
                <w:rFonts w:cs="Arial"/>
                <w:sz w:val="18"/>
                <w:szCs w:val="18"/>
                <w:lang w:val="en-GB" w:eastAsia="en-GB"/>
              </w:rPr>
              <w:t>Promoting health and wellbeing of BME staff</w:t>
            </w:r>
          </w:p>
          <w:p w14:paraId="3CE4247A" w14:textId="77777777" w:rsidR="00DD429F" w:rsidRPr="007C3DC3" w:rsidRDefault="00DD429F" w:rsidP="00EB7985">
            <w:pPr>
              <w:spacing w:before="40" w:after="40"/>
              <w:rPr>
                <w:rFonts w:cs="Arial"/>
                <w:sz w:val="18"/>
                <w:szCs w:val="18"/>
                <w:lang w:val="en-GB" w:eastAsia="en-GB"/>
              </w:rPr>
            </w:pPr>
          </w:p>
        </w:tc>
        <w:tc>
          <w:tcPr>
            <w:tcW w:w="1148" w:type="pct"/>
            <w:tcBorders>
              <w:top w:val="single" w:sz="4" w:space="0" w:color="auto"/>
            </w:tcBorders>
          </w:tcPr>
          <w:p w14:paraId="6F35AAC2" w14:textId="7008D6E6" w:rsidR="000229FD" w:rsidRDefault="00A03B9F" w:rsidP="005B4CAE">
            <w:pPr>
              <w:pStyle w:val="ListParagraph"/>
              <w:numPr>
                <w:ilvl w:val="0"/>
                <w:numId w:val="25"/>
              </w:numPr>
              <w:ind w:left="312" w:hanging="312"/>
              <w:rPr>
                <w:rFonts w:cs="Arial"/>
                <w:sz w:val="18"/>
                <w:szCs w:val="18"/>
              </w:rPr>
            </w:pPr>
            <w:r w:rsidRPr="00850D93">
              <w:rPr>
                <w:rFonts w:cs="Arial"/>
                <w:sz w:val="18"/>
                <w:szCs w:val="18"/>
              </w:rPr>
              <w:t>Work with frontline staff affected by bullying and harassment, encouraging them to report incidents</w:t>
            </w:r>
            <w:r w:rsidR="000229FD">
              <w:rPr>
                <w:rFonts w:cs="Arial"/>
                <w:sz w:val="18"/>
                <w:szCs w:val="18"/>
              </w:rPr>
              <w:t xml:space="preserve"> </w:t>
            </w:r>
            <w:r w:rsidRPr="00850D93">
              <w:rPr>
                <w:rFonts w:cs="Arial"/>
                <w:sz w:val="18"/>
                <w:szCs w:val="18"/>
              </w:rPr>
              <w:t xml:space="preserve"> </w:t>
            </w:r>
          </w:p>
          <w:p w14:paraId="62BA8C70" w14:textId="54983B31" w:rsidR="000229FD" w:rsidRDefault="000229FD" w:rsidP="000229FD">
            <w:pPr>
              <w:pStyle w:val="ListParagraph"/>
              <w:numPr>
                <w:ilvl w:val="3"/>
                <w:numId w:val="22"/>
              </w:numPr>
              <w:ind w:left="754" w:hanging="397"/>
              <w:rPr>
                <w:rFonts w:cs="Arial"/>
                <w:sz w:val="18"/>
                <w:szCs w:val="18"/>
              </w:rPr>
            </w:pPr>
            <w:r>
              <w:rPr>
                <w:rFonts w:cs="Arial"/>
                <w:sz w:val="18"/>
                <w:szCs w:val="18"/>
              </w:rPr>
              <w:t xml:space="preserve">F2SU Principle Guardian to support resolution of reports of incidents  </w:t>
            </w:r>
          </w:p>
          <w:p w14:paraId="2D733C75" w14:textId="15A454F7" w:rsidR="00A03B9F" w:rsidRPr="00E01DF1" w:rsidRDefault="000229FD" w:rsidP="000229FD">
            <w:pPr>
              <w:pStyle w:val="ListParagraph"/>
              <w:numPr>
                <w:ilvl w:val="3"/>
                <w:numId w:val="22"/>
              </w:numPr>
              <w:ind w:left="754" w:hanging="397"/>
              <w:rPr>
                <w:rFonts w:cs="Arial"/>
                <w:sz w:val="18"/>
                <w:szCs w:val="18"/>
              </w:rPr>
            </w:pPr>
            <w:r>
              <w:rPr>
                <w:rFonts w:cs="Arial"/>
                <w:sz w:val="18"/>
                <w:szCs w:val="18"/>
              </w:rPr>
              <w:t xml:space="preserve">Strengthen the relationship between EPUT and Essex </w:t>
            </w:r>
            <w:r w:rsidR="00A03B9F" w:rsidRPr="00850D93">
              <w:rPr>
                <w:rFonts w:cs="Arial"/>
                <w:sz w:val="18"/>
                <w:szCs w:val="18"/>
              </w:rPr>
              <w:t>Police</w:t>
            </w:r>
            <w:r>
              <w:rPr>
                <w:rFonts w:cs="Arial"/>
                <w:sz w:val="18"/>
                <w:szCs w:val="18"/>
              </w:rPr>
              <w:t xml:space="preserve"> </w:t>
            </w:r>
          </w:p>
        </w:tc>
        <w:tc>
          <w:tcPr>
            <w:tcW w:w="91" w:type="pct"/>
            <w:tcBorders>
              <w:top w:val="single" w:sz="4" w:space="0" w:color="auto"/>
            </w:tcBorders>
            <w:shd w:val="clear" w:color="auto" w:fill="D9D9D9" w:themeFill="background1" w:themeFillShade="D9"/>
          </w:tcPr>
          <w:p w14:paraId="38E31CBC" w14:textId="77777777" w:rsidR="00A03B9F" w:rsidRPr="00A835E7" w:rsidRDefault="00A03B9F" w:rsidP="00A835E7">
            <w:pPr>
              <w:spacing w:before="40" w:after="40"/>
              <w:ind w:left="360"/>
              <w:rPr>
                <w:rFonts w:cs="Arial"/>
                <w:sz w:val="18"/>
                <w:szCs w:val="18"/>
              </w:rPr>
            </w:pPr>
          </w:p>
        </w:tc>
        <w:tc>
          <w:tcPr>
            <w:tcW w:w="880" w:type="pct"/>
            <w:vMerge w:val="restart"/>
            <w:tcBorders>
              <w:top w:val="single" w:sz="4" w:space="0" w:color="auto"/>
            </w:tcBorders>
            <w:shd w:val="clear" w:color="auto" w:fill="auto"/>
          </w:tcPr>
          <w:p w14:paraId="7BD23607" w14:textId="754AF9FA" w:rsidR="00B06A1D" w:rsidRPr="00B06A1D" w:rsidRDefault="00B06A1D" w:rsidP="00B06A1D">
            <w:pPr>
              <w:pStyle w:val="ListParagraph"/>
              <w:numPr>
                <w:ilvl w:val="0"/>
                <w:numId w:val="17"/>
              </w:numPr>
              <w:ind w:left="312" w:hanging="283"/>
              <w:rPr>
                <w:rFonts w:cs="Arial"/>
                <w:sz w:val="18"/>
                <w:szCs w:val="18"/>
              </w:rPr>
            </w:pPr>
            <w:r w:rsidRPr="00B06A1D">
              <w:rPr>
                <w:rFonts w:cs="Arial"/>
                <w:sz w:val="18"/>
                <w:szCs w:val="18"/>
              </w:rPr>
              <w:t xml:space="preserve">Increase the number of staff safely and effectively reporting incidents of harassment, bullying and abuse from </w:t>
            </w:r>
            <w:r>
              <w:rPr>
                <w:rFonts w:cs="Arial"/>
                <w:sz w:val="18"/>
                <w:szCs w:val="18"/>
              </w:rPr>
              <w:t>staff by</w:t>
            </w:r>
            <w:r w:rsidRPr="00B06A1D">
              <w:rPr>
                <w:rFonts w:cs="Arial"/>
                <w:sz w:val="18"/>
                <w:szCs w:val="18"/>
              </w:rPr>
              <w:t xml:space="preserve"> </w:t>
            </w:r>
            <w:r w:rsidR="00905175">
              <w:rPr>
                <w:rFonts w:cs="Arial"/>
                <w:sz w:val="18"/>
                <w:szCs w:val="18"/>
              </w:rPr>
              <w:t>5%</w:t>
            </w:r>
          </w:p>
          <w:p w14:paraId="4A6FB3A9" w14:textId="77777777" w:rsidR="00A03B9F" w:rsidRPr="00B06A1D" w:rsidRDefault="00A03B9F" w:rsidP="00B06A1D">
            <w:pPr>
              <w:spacing w:before="40" w:after="40"/>
              <w:ind w:right="33"/>
              <w:rPr>
                <w:rFonts w:cs="Arial"/>
                <w:sz w:val="18"/>
                <w:szCs w:val="18"/>
              </w:rPr>
            </w:pPr>
          </w:p>
        </w:tc>
        <w:tc>
          <w:tcPr>
            <w:tcW w:w="838" w:type="pct"/>
            <w:vMerge w:val="restart"/>
            <w:tcBorders>
              <w:top w:val="single" w:sz="4" w:space="0" w:color="auto"/>
            </w:tcBorders>
          </w:tcPr>
          <w:p w14:paraId="2697B410" w14:textId="77777777" w:rsidR="00905175" w:rsidRDefault="00905175" w:rsidP="00905175">
            <w:pPr>
              <w:pStyle w:val="ListParagraph"/>
              <w:numPr>
                <w:ilvl w:val="1"/>
                <w:numId w:val="28"/>
              </w:numPr>
              <w:spacing w:before="40" w:after="40"/>
              <w:ind w:left="330" w:hanging="330"/>
              <w:rPr>
                <w:rFonts w:cs="Arial"/>
                <w:sz w:val="18"/>
                <w:szCs w:val="18"/>
              </w:rPr>
            </w:pPr>
            <w:r>
              <w:rPr>
                <w:rFonts w:cs="Arial"/>
                <w:sz w:val="18"/>
                <w:szCs w:val="18"/>
              </w:rPr>
              <w:t>Effective implementation of the</w:t>
            </w:r>
            <w:r w:rsidRPr="007B11D9">
              <w:rPr>
                <w:rFonts w:cs="Arial"/>
                <w:sz w:val="18"/>
                <w:szCs w:val="18"/>
              </w:rPr>
              <w:t xml:space="preserve"> Behaviours Toolkit </w:t>
            </w:r>
            <w:r>
              <w:rPr>
                <w:rFonts w:cs="Arial"/>
                <w:sz w:val="18"/>
                <w:szCs w:val="18"/>
              </w:rPr>
              <w:t xml:space="preserve">will ensure there is a clear process and procedure in place to allow </w:t>
            </w:r>
            <w:r w:rsidRPr="00E93723">
              <w:rPr>
                <w:rFonts w:cs="Arial"/>
                <w:sz w:val="18"/>
                <w:szCs w:val="18"/>
              </w:rPr>
              <w:t>effective targeting of repeat offences and ensuring appropriate action is taken</w:t>
            </w:r>
            <w:r>
              <w:rPr>
                <w:rFonts w:cs="Arial"/>
                <w:sz w:val="18"/>
                <w:szCs w:val="18"/>
              </w:rPr>
              <w:t xml:space="preserve"> to hold patients and </w:t>
            </w:r>
            <w:proofErr w:type="spellStart"/>
            <w:r>
              <w:rPr>
                <w:rFonts w:cs="Arial"/>
                <w:sz w:val="18"/>
                <w:szCs w:val="18"/>
              </w:rPr>
              <w:t>careres</w:t>
            </w:r>
            <w:proofErr w:type="spellEnd"/>
            <w:r>
              <w:rPr>
                <w:rFonts w:cs="Arial"/>
                <w:sz w:val="18"/>
                <w:szCs w:val="18"/>
              </w:rPr>
              <w:t xml:space="preserve"> to account. </w:t>
            </w:r>
          </w:p>
          <w:p w14:paraId="3A4C43D2" w14:textId="07DCC243" w:rsidR="00A03B9F" w:rsidRPr="00B06A1D" w:rsidRDefault="00A03B9F" w:rsidP="00B06A1D">
            <w:pPr>
              <w:rPr>
                <w:rFonts w:cs="Arial"/>
                <w:sz w:val="18"/>
                <w:szCs w:val="18"/>
              </w:rPr>
            </w:pPr>
          </w:p>
        </w:tc>
        <w:tc>
          <w:tcPr>
            <w:tcW w:w="497" w:type="pct"/>
            <w:vMerge w:val="restart"/>
            <w:tcBorders>
              <w:top w:val="single" w:sz="4" w:space="0" w:color="auto"/>
            </w:tcBorders>
          </w:tcPr>
          <w:p w14:paraId="1AD29892" w14:textId="6EF10950" w:rsidR="00A03B9F" w:rsidRPr="00891D99" w:rsidRDefault="0088653F" w:rsidP="00F02537">
            <w:pPr>
              <w:rPr>
                <w:rFonts w:cs="Arial"/>
                <w:sz w:val="18"/>
                <w:szCs w:val="18"/>
              </w:rPr>
            </w:pPr>
            <w:r>
              <w:rPr>
                <w:rFonts w:cs="Arial"/>
                <w:sz w:val="18"/>
                <w:szCs w:val="18"/>
                <w:lang w:val="en-GB" w:eastAsia="en-GB"/>
              </w:rPr>
              <w:t>Executive Team</w:t>
            </w:r>
          </w:p>
        </w:tc>
      </w:tr>
      <w:tr w:rsidR="00A03B9F" w:rsidRPr="009C1822" w14:paraId="5CD1FCB9" w14:textId="77777777" w:rsidTr="00850D93">
        <w:trPr>
          <w:cantSplit/>
          <w:trHeight w:val="928"/>
        </w:trPr>
        <w:tc>
          <w:tcPr>
            <w:tcW w:w="839" w:type="pct"/>
            <w:vMerge/>
          </w:tcPr>
          <w:p w14:paraId="0DEE4AF3" w14:textId="77777777" w:rsidR="00A03B9F" w:rsidRDefault="00A03B9F" w:rsidP="00016E9E">
            <w:pPr>
              <w:spacing w:before="40" w:after="40"/>
              <w:rPr>
                <w:rFonts w:cs="Arial"/>
                <w:b/>
                <w:sz w:val="18"/>
                <w:szCs w:val="18"/>
                <w:lang w:val="en-GB" w:eastAsia="en-GB"/>
              </w:rPr>
            </w:pPr>
          </w:p>
        </w:tc>
        <w:tc>
          <w:tcPr>
            <w:tcW w:w="707" w:type="pct"/>
            <w:vMerge/>
          </w:tcPr>
          <w:p w14:paraId="09BE1470" w14:textId="77777777" w:rsidR="00A03B9F" w:rsidRDefault="00A03B9F" w:rsidP="00016E9E">
            <w:pPr>
              <w:spacing w:before="40" w:after="40"/>
              <w:rPr>
                <w:rFonts w:cs="Arial"/>
                <w:sz w:val="18"/>
                <w:szCs w:val="18"/>
                <w:lang w:val="en-GB" w:eastAsia="en-GB"/>
              </w:rPr>
            </w:pPr>
          </w:p>
        </w:tc>
        <w:tc>
          <w:tcPr>
            <w:tcW w:w="1148" w:type="pct"/>
            <w:tcBorders>
              <w:top w:val="single" w:sz="4" w:space="0" w:color="auto"/>
            </w:tcBorders>
          </w:tcPr>
          <w:p w14:paraId="5C22BD17" w14:textId="77777777" w:rsidR="00A03B9F" w:rsidRPr="00850D93" w:rsidRDefault="00A03B9F" w:rsidP="005B4CAE">
            <w:pPr>
              <w:pStyle w:val="ListParagraph"/>
              <w:numPr>
                <w:ilvl w:val="0"/>
                <w:numId w:val="25"/>
              </w:numPr>
              <w:ind w:left="312" w:hanging="312"/>
              <w:rPr>
                <w:rFonts w:cs="Arial"/>
                <w:sz w:val="18"/>
                <w:szCs w:val="18"/>
              </w:rPr>
            </w:pPr>
            <w:r w:rsidRPr="00850D93">
              <w:rPr>
                <w:rFonts w:cs="Arial"/>
                <w:sz w:val="18"/>
                <w:szCs w:val="18"/>
              </w:rPr>
              <w:t>Executive sponsor for the EMRE Network to engage with staff and understand the challenges they face and work together to seek solutions</w:t>
            </w:r>
          </w:p>
        </w:tc>
        <w:tc>
          <w:tcPr>
            <w:tcW w:w="91" w:type="pct"/>
            <w:tcBorders>
              <w:top w:val="single" w:sz="4" w:space="0" w:color="auto"/>
            </w:tcBorders>
            <w:shd w:val="clear" w:color="auto" w:fill="D9D9D9" w:themeFill="background1" w:themeFillShade="D9"/>
          </w:tcPr>
          <w:p w14:paraId="3BBD023C" w14:textId="77777777" w:rsidR="00A03B9F" w:rsidRPr="00A835E7" w:rsidRDefault="00A03B9F" w:rsidP="00A835E7">
            <w:pPr>
              <w:spacing w:before="40" w:after="40"/>
              <w:ind w:left="360"/>
              <w:rPr>
                <w:rFonts w:cs="Arial"/>
                <w:sz w:val="18"/>
                <w:szCs w:val="18"/>
              </w:rPr>
            </w:pPr>
          </w:p>
        </w:tc>
        <w:tc>
          <w:tcPr>
            <w:tcW w:w="880" w:type="pct"/>
            <w:vMerge/>
            <w:shd w:val="clear" w:color="auto" w:fill="auto"/>
          </w:tcPr>
          <w:p w14:paraId="5D0B7A55" w14:textId="77777777" w:rsidR="00A03B9F" w:rsidRPr="00DD7E3F" w:rsidRDefault="00A03B9F" w:rsidP="009513AB">
            <w:pPr>
              <w:pStyle w:val="ListParagraph"/>
              <w:ind w:left="184" w:hanging="184"/>
              <w:rPr>
                <w:rFonts w:cs="Arial"/>
                <w:sz w:val="18"/>
                <w:szCs w:val="18"/>
              </w:rPr>
            </w:pPr>
          </w:p>
        </w:tc>
        <w:tc>
          <w:tcPr>
            <w:tcW w:w="838" w:type="pct"/>
            <w:vMerge/>
          </w:tcPr>
          <w:p w14:paraId="1C60F41C" w14:textId="77777777" w:rsidR="00A03B9F" w:rsidRDefault="00A03B9F" w:rsidP="00632920">
            <w:pPr>
              <w:pStyle w:val="ListParagraph"/>
              <w:numPr>
                <w:ilvl w:val="0"/>
                <w:numId w:val="5"/>
              </w:numPr>
              <w:ind w:left="316" w:hanging="316"/>
              <w:rPr>
                <w:rFonts w:cs="Arial"/>
                <w:sz w:val="18"/>
                <w:szCs w:val="18"/>
              </w:rPr>
            </w:pPr>
          </w:p>
        </w:tc>
        <w:tc>
          <w:tcPr>
            <w:tcW w:w="497" w:type="pct"/>
            <w:vMerge/>
          </w:tcPr>
          <w:p w14:paraId="4E8198DC" w14:textId="77777777" w:rsidR="00A03B9F" w:rsidRPr="00891D99" w:rsidRDefault="00A03B9F" w:rsidP="009513AB">
            <w:pPr>
              <w:rPr>
                <w:rFonts w:cs="Arial"/>
                <w:sz w:val="18"/>
                <w:szCs w:val="18"/>
              </w:rPr>
            </w:pPr>
          </w:p>
        </w:tc>
      </w:tr>
      <w:tr w:rsidR="00A03B9F" w:rsidRPr="009C1822" w14:paraId="432FE93B" w14:textId="77777777" w:rsidTr="00EB7985">
        <w:trPr>
          <w:cantSplit/>
          <w:trHeight w:val="740"/>
        </w:trPr>
        <w:tc>
          <w:tcPr>
            <w:tcW w:w="839" w:type="pct"/>
            <w:vMerge/>
          </w:tcPr>
          <w:p w14:paraId="7ED92603" w14:textId="77777777" w:rsidR="00A03B9F" w:rsidRDefault="00A03B9F" w:rsidP="00016E9E">
            <w:pPr>
              <w:spacing w:before="40" w:after="40"/>
              <w:rPr>
                <w:rFonts w:cs="Arial"/>
                <w:b/>
                <w:sz w:val="18"/>
                <w:szCs w:val="18"/>
                <w:lang w:val="en-GB" w:eastAsia="en-GB"/>
              </w:rPr>
            </w:pPr>
          </w:p>
        </w:tc>
        <w:tc>
          <w:tcPr>
            <w:tcW w:w="707" w:type="pct"/>
            <w:vMerge/>
          </w:tcPr>
          <w:p w14:paraId="6B943500" w14:textId="77777777" w:rsidR="00A03B9F" w:rsidRDefault="00A03B9F" w:rsidP="00016E9E">
            <w:pPr>
              <w:spacing w:before="40" w:after="40"/>
              <w:rPr>
                <w:rFonts w:cs="Arial"/>
                <w:sz w:val="18"/>
                <w:szCs w:val="18"/>
                <w:lang w:val="en-GB" w:eastAsia="en-GB"/>
              </w:rPr>
            </w:pPr>
          </w:p>
        </w:tc>
        <w:tc>
          <w:tcPr>
            <w:tcW w:w="1148" w:type="pct"/>
            <w:tcBorders>
              <w:top w:val="single" w:sz="4" w:space="0" w:color="auto"/>
            </w:tcBorders>
          </w:tcPr>
          <w:p w14:paraId="4A4C39A3" w14:textId="47F0AFCA" w:rsidR="00A03B9F" w:rsidRPr="003001C5" w:rsidRDefault="00A03B9F" w:rsidP="003001C5">
            <w:pPr>
              <w:pStyle w:val="ListParagraph"/>
              <w:numPr>
                <w:ilvl w:val="0"/>
                <w:numId w:val="25"/>
              </w:numPr>
              <w:ind w:left="312" w:hanging="312"/>
              <w:rPr>
                <w:rFonts w:cs="Arial"/>
                <w:sz w:val="18"/>
                <w:szCs w:val="18"/>
              </w:rPr>
            </w:pPr>
            <w:r w:rsidRPr="00850D93">
              <w:rPr>
                <w:rFonts w:cs="Arial"/>
                <w:sz w:val="18"/>
                <w:szCs w:val="18"/>
              </w:rPr>
              <w:t xml:space="preserve">Raise understanding of the impact of racism and </w:t>
            </w:r>
            <w:proofErr w:type="spellStart"/>
            <w:r w:rsidRPr="00850D93">
              <w:rPr>
                <w:rFonts w:cs="Arial"/>
                <w:sz w:val="18"/>
                <w:szCs w:val="18"/>
              </w:rPr>
              <w:t>microaggression</w:t>
            </w:r>
            <w:proofErr w:type="spellEnd"/>
            <w:r w:rsidRPr="00850D93">
              <w:rPr>
                <w:rFonts w:cs="Arial"/>
                <w:sz w:val="18"/>
                <w:szCs w:val="18"/>
              </w:rPr>
              <w:t xml:space="preserve"> on individuals</w:t>
            </w:r>
            <w:r w:rsidR="00FC11EE">
              <w:rPr>
                <w:rFonts w:cs="Arial"/>
                <w:sz w:val="18"/>
                <w:szCs w:val="18"/>
              </w:rPr>
              <w:t xml:space="preserve"> within the organisation. </w:t>
            </w:r>
            <w:r w:rsidRPr="00850D93">
              <w:rPr>
                <w:rFonts w:cs="Arial"/>
                <w:sz w:val="18"/>
                <w:szCs w:val="18"/>
              </w:rPr>
              <w:t xml:space="preserve"> </w:t>
            </w:r>
          </w:p>
        </w:tc>
        <w:tc>
          <w:tcPr>
            <w:tcW w:w="91" w:type="pct"/>
            <w:tcBorders>
              <w:top w:val="single" w:sz="4" w:space="0" w:color="auto"/>
            </w:tcBorders>
            <w:shd w:val="clear" w:color="auto" w:fill="D9D9D9" w:themeFill="background1" w:themeFillShade="D9"/>
          </w:tcPr>
          <w:p w14:paraId="694C0292" w14:textId="77777777" w:rsidR="00A03B9F" w:rsidRPr="00A835E7" w:rsidRDefault="00A03B9F" w:rsidP="00A835E7">
            <w:pPr>
              <w:spacing w:before="40" w:after="40"/>
              <w:ind w:left="360"/>
              <w:rPr>
                <w:rFonts w:cs="Arial"/>
                <w:sz w:val="18"/>
                <w:szCs w:val="18"/>
              </w:rPr>
            </w:pPr>
          </w:p>
        </w:tc>
        <w:tc>
          <w:tcPr>
            <w:tcW w:w="880" w:type="pct"/>
            <w:vMerge/>
            <w:shd w:val="clear" w:color="auto" w:fill="auto"/>
          </w:tcPr>
          <w:p w14:paraId="240B8B82" w14:textId="77777777" w:rsidR="00A03B9F" w:rsidRPr="00DD7E3F" w:rsidRDefault="00A03B9F" w:rsidP="009513AB">
            <w:pPr>
              <w:pStyle w:val="ListParagraph"/>
              <w:ind w:left="184" w:hanging="184"/>
              <w:rPr>
                <w:rFonts w:cs="Arial"/>
                <w:sz w:val="18"/>
                <w:szCs w:val="18"/>
              </w:rPr>
            </w:pPr>
          </w:p>
        </w:tc>
        <w:tc>
          <w:tcPr>
            <w:tcW w:w="838" w:type="pct"/>
            <w:vMerge/>
          </w:tcPr>
          <w:p w14:paraId="69F3C65A" w14:textId="77777777" w:rsidR="00A03B9F" w:rsidRDefault="00A03B9F" w:rsidP="00632920">
            <w:pPr>
              <w:pStyle w:val="ListParagraph"/>
              <w:numPr>
                <w:ilvl w:val="0"/>
                <w:numId w:val="5"/>
              </w:numPr>
              <w:ind w:left="316" w:hanging="316"/>
              <w:rPr>
                <w:rFonts w:cs="Arial"/>
                <w:sz w:val="18"/>
                <w:szCs w:val="18"/>
              </w:rPr>
            </w:pPr>
          </w:p>
        </w:tc>
        <w:tc>
          <w:tcPr>
            <w:tcW w:w="497" w:type="pct"/>
            <w:vMerge/>
          </w:tcPr>
          <w:p w14:paraId="480D5984" w14:textId="77777777" w:rsidR="00A03B9F" w:rsidRPr="00891D99" w:rsidRDefault="00A03B9F" w:rsidP="009513AB">
            <w:pPr>
              <w:rPr>
                <w:rFonts w:cs="Arial"/>
                <w:sz w:val="18"/>
                <w:szCs w:val="18"/>
              </w:rPr>
            </w:pPr>
          </w:p>
        </w:tc>
      </w:tr>
      <w:tr w:rsidR="00A03B9F" w:rsidRPr="009C1822" w14:paraId="02A3CBC1" w14:textId="77777777" w:rsidTr="00EB7985">
        <w:trPr>
          <w:cantSplit/>
          <w:trHeight w:val="700"/>
        </w:trPr>
        <w:tc>
          <w:tcPr>
            <w:tcW w:w="839" w:type="pct"/>
            <w:vMerge/>
          </w:tcPr>
          <w:p w14:paraId="201352D4" w14:textId="77777777" w:rsidR="00A03B9F" w:rsidRDefault="00A03B9F" w:rsidP="00016E9E">
            <w:pPr>
              <w:spacing w:before="40" w:after="40"/>
              <w:rPr>
                <w:rFonts w:cs="Arial"/>
                <w:b/>
                <w:sz w:val="18"/>
                <w:szCs w:val="18"/>
                <w:lang w:val="en-GB" w:eastAsia="en-GB"/>
              </w:rPr>
            </w:pPr>
          </w:p>
        </w:tc>
        <w:tc>
          <w:tcPr>
            <w:tcW w:w="707" w:type="pct"/>
            <w:vMerge/>
          </w:tcPr>
          <w:p w14:paraId="205D530E" w14:textId="77777777" w:rsidR="00A03B9F" w:rsidRDefault="00A03B9F" w:rsidP="00016E9E">
            <w:pPr>
              <w:spacing w:before="40" w:after="40"/>
              <w:rPr>
                <w:rFonts w:cs="Arial"/>
                <w:sz w:val="18"/>
                <w:szCs w:val="18"/>
                <w:lang w:val="en-GB" w:eastAsia="en-GB"/>
              </w:rPr>
            </w:pPr>
          </w:p>
        </w:tc>
        <w:tc>
          <w:tcPr>
            <w:tcW w:w="1148" w:type="pct"/>
            <w:tcBorders>
              <w:top w:val="single" w:sz="4" w:space="0" w:color="auto"/>
            </w:tcBorders>
          </w:tcPr>
          <w:p w14:paraId="3747F0DD" w14:textId="77777777" w:rsidR="00A03B9F" w:rsidRPr="00850D93" w:rsidRDefault="00A03B9F" w:rsidP="005B4CAE">
            <w:pPr>
              <w:pStyle w:val="ListParagraph"/>
              <w:numPr>
                <w:ilvl w:val="0"/>
                <w:numId w:val="25"/>
              </w:numPr>
              <w:ind w:left="312" w:hanging="312"/>
              <w:rPr>
                <w:rFonts w:cs="Arial"/>
                <w:sz w:val="18"/>
                <w:szCs w:val="18"/>
              </w:rPr>
            </w:pPr>
            <w:r w:rsidRPr="00850D93">
              <w:rPr>
                <w:rFonts w:cs="Arial"/>
                <w:sz w:val="18"/>
                <w:szCs w:val="18"/>
              </w:rPr>
              <w:t>Raise awareness about the impact of discrimination both covert and subtle on the wellbeing of BAME staff</w:t>
            </w:r>
          </w:p>
          <w:p w14:paraId="5DF031A3" w14:textId="77777777" w:rsidR="00A03B9F" w:rsidRPr="009513AB" w:rsidRDefault="00A03B9F" w:rsidP="005B4CAE">
            <w:pPr>
              <w:ind w:left="312" w:hanging="312"/>
              <w:rPr>
                <w:rFonts w:cs="Arial"/>
                <w:sz w:val="18"/>
                <w:szCs w:val="18"/>
              </w:rPr>
            </w:pPr>
          </w:p>
        </w:tc>
        <w:tc>
          <w:tcPr>
            <w:tcW w:w="91" w:type="pct"/>
            <w:tcBorders>
              <w:top w:val="single" w:sz="4" w:space="0" w:color="auto"/>
            </w:tcBorders>
            <w:shd w:val="clear" w:color="auto" w:fill="D9D9D9" w:themeFill="background1" w:themeFillShade="D9"/>
          </w:tcPr>
          <w:p w14:paraId="62AD34DF" w14:textId="77777777" w:rsidR="00A03B9F" w:rsidRPr="00A835E7" w:rsidRDefault="00A03B9F" w:rsidP="00A835E7">
            <w:pPr>
              <w:spacing w:before="40" w:after="40"/>
              <w:ind w:left="360"/>
              <w:rPr>
                <w:rFonts w:cs="Arial"/>
                <w:sz w:val="18"/>
                <w:szCs w:val="18"/>
              </w:rPr>
            </w:pPr>
          </w:p>
        </w:tc>
        <w:tc>
          <w:tcPr>
            <w:tcW w:w="880" w:type="pct"/>
            <w:vMerge/>
            <w:shd w:val="clear" w:color="auto" w:fill="auto"/>
          </w:tcPr>
          <w:p w14:paraId="29D2361D" w14:textId="77777777" w:rsidR="00A03B9F" w:rsidRPr="00DD7E3F" w:rsidRDefault="00A03B9F" w:rsidP="00632920">
            <w:pPr>
              <w:pStyle w:val="ListParagraph"/>
              <w:numPr>
                <w:ilvl w:val="0"/>
                <w:numId w:val="17"/>
              </w:numPr>
              <w:spacing w:before="40" w:after="40"/>
              <w:ind w:left="184" w:right="33" w:hanging="184"/>
              <w:rPr>
                <w:rFonts w:cs="Arial"/>
                <w:sz w:val="18"/>
                <w:szCs w:val="18"/>
              </w:rPr>
            </w:pPr>
          </w:p>
        </w:tc>
        <w:tc>
          <w:tcPr>
            <w:tcW w:w="838" w:type="pct"/>
            <w:vMerge/>
          </w:tcPr>
          <w:p w14:paraId="0072CDFB" w14:textId="77777777" w:rsidR="00A03B9F" w:rsidRDefault="00A03B9F" w:rsidP="00632920">
            <w:pPr>
              <w:pStyle w:val="ListParagraph"/>
              <w:numPr>
                <w:ilvl w:val="0"/>
                <w:numId w:val="5"/>
              </w:numPr>
              <w:ind w:left="316" w:hanging="316"/>
              <w:rPr>
                <w:rFonts w:cs="Arial"/>
                <w:sz w:val="18"/>
                <w:szCs w:val="18"/>
              </w:rPr>
            </w:pPr>
          </w:p>
        </w:tc>
        <w:tc>
          <w:tcPr>
            <w:tcW w:w="497" w:type="pct"/>
            <w:vMerge/>
          </w:tcPr>
          <w:p w14:paraId="4F54C8AF" w14:textId="77777777" w:rsidR="00A03B9F" w:rsidRPr="00891D99" w:rsidRDefault="00A03B9F" w:rsidP="009513AB">
            <w:pPr>
              <w:rPr>
                <w:rFonts w:cs="Arial"/>
                <w:sz w:val="18"/>
                <w:szCs w:val="18"/>
              </w:rPr>
            </w:pPr>
          </w:p>
        </w:tc>
      </w:tr>
      <w:tr w:rsidR="00A03B9F" w:rsidRPr="009C1822" w14:paraId="1F9A84EE" w14:textId="77777777" w:rsidTr="00EB7985">
        <w:trPr>
          <w:cantSplit/>
          <w:trHeight w:val="960"/>
        </w:trPr>
        <w:tc>
          <w:tcPr>
            <w:tcW w:w="839" w:type="pct"/>
            <w:vMerge/>
          </w:tcPr>
          <w:p w14:paraId="60CC5273" w14:textId="77777777" w:rsidR="00A03B9F" w:rsidRDefault="00A03B9F" w:rsidP="00016E9E">
            <w:pPr>
              <w:spacing w:before="40" w:after="40"/>
              <w:rPr>
                <w:rFonts w:cs="Arial"/>
                <w:b/>
                <w:sz w:val="18"/>
                <w:szCs w:val="18"/>
                <w:lang w:val="en-GB" w:eastAsia="en-GB"/>
              </w:rPr>
            </w:pPr>
          </w:p>
        </w:tc>
        <w:tc>
          <w:tcPr>
            <w:tcW w:w="707" w:type="pct"/>
            <w:vMerge/>
          </w:tcPr>
          <w:p w14:paraId="1983ED7C" w14:textId="77777777" w:rsidR="00A03B9F" w:rsidRDefault="00A03B9F" w:rsidP="00016E9E">
            <w:pPr>
              <w:spacing w:before="40" w:after="40"/>
              <w:rPr>
                <w:rFonts w:cs="Arial"/>
                <w:sz w:val="18"/>
                <w:szCs w:val="18"/>
                <w:lang w:val="en-GB" w:eastAsia="en-GB"/>
              </w:rPr>
            </w:pPr>
          </w:p>
        </w:tc>
        <w:tc>
          <w:tcPr>
            <w:tcW w:w="1148" w:type="pct"/>
            <w:tcBorders>
              <w:top w:val="single" w:sz="4" w:space="0" w:color="auto"/>
            </w:tcBorders>
          </w:tcPr>
          <w:p w14:paraId="5BADC3FF" w14:textId="7794AC60" w:rsidR="00A03B9F" w:rsidRPr="003001C5" w:rsidRDefault="00A03B9F" w:rsidP="003001C5">
            <w:pPr>
              <w:pStyle w:val="ListParagraph"/>
              <w:numPr>
                <w:ilvl w:val="0"/>
                <w:numId w:val="25"/>
              </w:numPr>
              <w:ind w:left="312" w:hanging="312"/>
              <w:rPr>
                <w:rFonts w:cs="Arial"/>
                <w:sz w:val="18"/>
                <w:szCs w:val="18"/>
              </w:rPr>
            </w:pPr>
            <w:r w:rsidRPr="00850D93">
              <w:rPr>
                <w:rFonts w:cs="Arial"/>
                <w:sz w:val="18"/>
                <w:szCs w:val="18"/>
              </w:rPr>
              <w:t xml:space="preserve">Share lived experience of BAME colleagues so staff are able to see how it creates a non-inclusive culture in the Trust </w:t>
            </w:r>
          </w:p>
        </w:tc>
        <w:tc>
          <w:tcPr>
            <w:tcW w:w="91" w:type="pct"/>
            <w:tcBorders>
              <w:top w:val="single" w:sz="4" w:space="0" w:color="auto"/>
            </w:tcBorders>
            <w:shd w:val="clear" w:color="auto" w:fill="D9D9D9" w:themeFill="background1" w:themeFillShade="D9"/>
          </w:tcPr>
          <w:p w14:paraId="3444FBB5" w14:textId="77777777" w:rsidR="00A03B9F" w:rsidRPr="00A835E7" w:rsidRDefault="00A03B9F" w:rsidP="00A835E7">
            <w:pPr>
              <w:spacing w:before="40" w:after="40"/>
              <w:ind w:left="360"/>
              <w:rPr>
                <w:rFonts w:cs="Arial"/>
                <w:sz w:val="18"/>
                <w:szCs w:val="18"/>
              </w:rPr>
            </w:pPr>
          </w:p>
        </w:tc>
        <w:tc>
          <w:tcPr>
            <w:tcW w:w="880" w:type="pct"/>
            <w:vMerge/>
            <w:shd w:val="clear" w:color="auto" w:fill="auto"/>
          </w:tcPr>
          <w:p w14:paraId="55792213" w14:textId="77777777" w:rsidR="00A03B9F" w:rsidRPr="00DD7E3F" w:rsidRDefault="00A03B9F" w:rsidP="00632920">
            <w:pPr>
              <w:pStyle w:val="ListParagraph"/>
              <w:numPr>
                <w:ilvl w:val="0"/>
                <w:numId w:val="17"/>
              </w:numPr>
              <w:spacing w:before="40" w:after="40"/>
              <w:ind w:left="184" w:right="33" w:hanging="184"/>
              <w:rPr>
                <w:rFonts w:cs="Arial"/>
                <w:sz w:val="18"/>
                <w:szCs w:val="18"/>
              </w:rPr>
            </w:pPr>
          </w:p>
        </w:tc>
        <w:tc>
          <w:tcPr>
            <w:tcW w:w="838" w:type="pct"/>
            <w:vMerge/>
          </w:tcPr>
          <w:p w14:paraId="231D0C25" w14:textId="77777777" w:rsidR="00A03B9F" w:rsidRDefault="00A03B9F" w:rsidP="00632920">
            <w:pPr>
              <w:pStyle w:val="ListParagraph"/>
              <w:numPr>
                <w:ilvl w:val="0"/>
                <w:numId w:val="5"/>
              </w:numPr>
              <w:ind w:left="316" w:hanging="316"/>
              <w:rPr>
                <w:rFonts w:cs="Arial"/>
                <w:sz w:val="18"/>
                <w:szCs w:val="18"/>
              </w:rPr>
            </w:pPr>
          </w:p>
        </w:tc>
        <w:tc>
          <w:tcPr>
            <w:tcW w:w="497" w:type="pct"/>
            <w:vMerge/>
          </w:tcPr>
          <w:p w14:paraId="2C67A7BB" w14:textId="77777777" w:rsidR="00A03B9F" w:rsidRPr="00891D99" w:rsidRDefault="00A03B9F" w:rsidP="009513AB">
            <w:pPr>
              <w:rPr>
                <w:rFonts w:cs="Arial"/>
                <w:sz w:val="18"/>
                <w:szCs w:val="18"/>
              </w:rPr>
            </w:pPr>
          </w:p>
        </w:tc>
      </w:tr>
      <w:tr w:rsidR="00A03B9F" w:rsidRPr="009C1822" w14:paraId="13035A47" w14:textId="77777777" w:rsidTr="00A03B9F">
        <w:trPr>
          <w:cantSplit/>
          <w:trHeight w:val="820"/>
        </w:trPr>
        <w:tc>
          <w:tcPr>
            <w:tcW w:w="839" w:type="pct"/>
            <w:vMerge/>
          </w:tcPr>
          <w:p w14:paraId="05EA69B1" w14:textId="77777777" w:rsidR="00A03B9F" w:rsidRDefault="00A03B9F" w:rsidP="00016E9E">
            <w:pPr>
              <w:spacing w:before="40" w:after="40"/>
              <w:rPr>
                <w:rFonts w:cs="Arial"/>
                <w:b/>
                <w:sz w:val="18"/>
                <w:szCs w:val="18"/>
                <w:lang w:val="en-GB" w:eastAsia="en-GB"/>
              </w:rPr>
            </w:pPr>
          </w:p>
        </w:tc>
        <w:tc>
          <w:tcPr>
            <w:tcW w:w="707" w:type="pct"/>
            <w:vMerge/>
          </w:tcPr>
          <w:p w14:paraId="0CE56CDE" w14:textId="77777777" w:rsidR="00A03B9F" w:rsidRDefault="00A03B9F" w:rsidP="00016E9E">
            <w:pPr>
              <w:spacing w:before="40" w:after="40"/>
              <w:rPr>
                <w:rFonts w:cs="Arial"/>
                <w:sz w:val="18"/>
                <w:szCs w:val="18"/>
                <w:lang w:val="en-GB" w:eastAsia="en-GB"/>
              </w:rPr>
            </w:pPr>
          </w:p>
        </w:tc>
        <w:tc>
          <w:tcPr>
            <w:tcW w:w="1148" w:type="pct"/>
            <w:tcBorders>
              <w:top w:val="single" w:sz="4" w:space="0" w:color="auto"/>
            </w:tcBorders>
          </w:tcPr>
          <w:p w14:paraId="6213A590" w14:textId="1DA5D078" w:rsidR="00A03B9F" w:rsidRPr="003001C5" w:rsidRDefault="00A03B9F" w:rsidP="003001C5">
            <w:pPr>
              <w:pStyle w:val="ListParagraph"/>
              <w:numPr>
                <w:ilvl w:val="0"/>
                <w:numId w:val="25"/>
              </w:numPr>
              <w:ind w:left="312" w:hanging="312"/>
              <w:rPr>
                <w:rFonts w:cs="Arial"/>
                <w:sz w:val="18"/>
                <w:szCs w:val="18"/>
              </w:rPr>
            </w:pPr>
            <w:r w:rsidRPr="00850D93">
              <w:rPr>
                <w:rFonts w:cs="Arial"/>
                <w:sz w:val="18"/>
                <w:szCs w:val="18"/>
                <w:lang w:val="en-GB"/>
              </w:rPr>
              <w:t>Demonstrate the importance of the staff networks and the</w:t>
            </w:r>
            <w:r w:rsidR="005B4CAE">
              <w:rPr>
                <w:rFonts w:cs="Arial"/>
                <w:sz w:val="18"/>
                <w:szCs w:val="18"/>
                <w:lang w:val="en-GB"/>
              </w:rPr>
              <w:t xml:space="preserve"> </w:t>
            </w:r>
            <w:r w:rsidRPr="00850D93">
              <w:rPr>
                <w:rFonts w:cs="Arial"/>
                <w:sz w:val="18"/>
                <w:szCs w:val="18"/>
                <w:lang w:val="en-GB"/>
              </w:rPr>
              <w:t>resource they are to the organisation</w:t>
            </w:r>
            <w:r w:rsidR="005B4CAE">
              <w:rPr>
                <w:rFonts w:cs="Arial"/>
                <w:sz w:val="18"/>
                <w:szCs w:val="18"/>
              </w:rPr>
              <w:t>.</w:t>
            </w:r>
          </w:p>
        </w:tc>
        <w:tc>
          <w:tcPr>
            <w:tcW w:w="91" w:type="pct"/>
            <w:tcBorders>
              <w:top w:val="single" w:sz="4" w:space="0" w:color="auto"/>
            </w:tcBorders>
            <w:shd w:val="clear" w:color="auto" w:fill="D9D9D9" w:themeFill="background1" w:themeFillShade="D9"/>
          </w:tcPr>
          <w:p w14:paraId="26C3739C" w14:textId="77777777" w:rsidR="00A03B9F" w:rsidRPr="00A835E7" w:rsidRDefault="00A03B9F" w:rsidP="00A835E7">
            <w:pPr>
              <w:spacing w:before="40" w:after="40"/>
              <w:ind w:left="360"/>
              <w:rPr>
                <w:rFonts w:cs="Arial"/>
                <w:sz w:val="18"/>
                <w:szCs w:val="18"/>
              </w:rPr>
            </w:pPr>
          </w:p>
        </w:tc>
        <w:tc>
          <w:tcPr>
            <w:tcW w:w="880" w:type="pct"/>
            <w:vMerge/>
            <w:shd w:val="clear" w:color="auto" w:fill="auto"/>
          </w:tcPr>
          <w:p w14:paraId="3336E989" w14:textId="77777777" w:rsidR="00A03B9F" w:rsidRPr="00DD7E3F" w:rsidRDefault="00A03B9F" w:rsidP="00632920">
            <w:pPr>
              <w:pStyle w:val="ListParagraph"/>
              <w:numPr>
                <w:ilvl w:val="0"/>
                <w:numId w:val="17"/>
              </w:numPr>
              <w:spacing w:before="40" w:after="40"/>
              <w:ind w:left="184" w:right="33" w:hanging="184"/>
              <w:rPr>
                <w:rFonts w:cs="Arial"/>
                <w:sz w:val="18"/>
                <w:szCs w:val="18"/>
              </w:rPr>
            </w:pPr>
          </w:p>
        </w:tc>
        <w:tc>
          <w:tcPr>
            <w:tcW w:w="838" w:type="pct"/>
            <w:vMerge/>
          </w:tcPr>
          <w:p w14:paraId="5CA9F9A5" w14:textId="77777777" w:rsidR="00A03B9F" w:rsidRDefault="00A03B9F" w:rsidP="00632920">
            <w:pPr>
              <w:pStyle w:val="ListParagraph"/>
              <w:numPr>
                <w:ilvl w:val="0"/>
                <w:numId w:val="5"/>
              </w:numPr>
              <w:ind w:left="316" w:hanging="316"/>
              <w:rPr>
                <w:rFonts w:cs="Arial"/>
                <w:sz w:val="18"/>
                <w:szCs w:val="18"/>
              </w:rPr>
            </w:pPr>
          </w:p>
        </w:tc>
        <w:tc>
          <w:tcPr>
            <w:tcW w:w="497" w:type="pct"/>
            <w:vMerge/>
          </w:tcPr>
          <w:p w14:paraId="7FDB16B7" w14:textId="77777777" w:rsidR="00A03B9F" w:rsidRPr="00891D99" w:rsidRDefault="00A03B9F" w:rsidP="009513AB">
            <w:pPr>
              <w:rPr>
                <w:rFonts w:cs="Arial"/>
                <w:sz w:val="18"/>
                <w:szCs w:val="18"/>
              </w:rPr>
            </w:pPr>
          </w:p>
        </w:tc>
      </w:tr>
      <w:tr w:rsidR="00850D93" w:rsidRPr="009C1822" w14:paraId="285FAE96" w14:textId="77777777" w:rsidTr="005B4CAE">
        <w:trPr>
          <w:cantSplit/>
          <w:trHeight w:val="538"/>
        </w:trPr>
        <w:tc>
          <w:tcPr>
            <w:tcW w:w="839" w:type="pct"/>
            <w:vMerge/>
          </w:tcPr>
          <w:p w14:paraId="02AB0993" w14:textId="77777777" w:rsidR="00850D93" w:rsidRDefault="00850D93" w:rsidP="00016E9E">
            <w:pPr>
              <w:spacing w:before="40" w:after="40"/>
              <w:rPr>
                <w:rFonts w:cs="Arial"/>
                <w:b/>
                <w:sz w:val="18"/>
                <w:szCs w:val="18"/>
                <w:lang w:val="en-GB" w:eastAsia="en-GB"/>
              </w:rPr>
            </w:pPr>
          </w:p>
        </w:tc>
        <w:tc>
          <w:tcPr>
            <w:tcW w:w="707" w:type="pct"/>
            <w:vMerge/>
          </w:tcPr>
          <w:p w14:paraId="769AED38" w14:textId="77777777" w:rsidR="00850D93" w:rsidRDefault="00850D93" w:rsidP="00016E9E">
            <w:pPr>
              <w:spacing w:before="40" w:after="40"/>
              <w:rPr>
                <w:rFonts w:cs="Arial"/>
                <w:sz w:val="18"/>
                <w:szCs w:val="18"/>
                <w:lang w:val="en-GB" w:eastAsia="en-GB"/>
              </w:rPr>
            </w:pPr>
          </w:p>
        </w:tc>
        <w:tc>
          <w:tcPr>
            <w:tcW w:w="1148" w:type="pct"/>
            <w:tcBorders>
              <w:top w:val="single" w:sz="4" w:space="0" w:color="auto"/>
            </w:tcBorders>
          </w:tcPr>
          <w:p w14:paraId="6FD2A9C2" w14:textId="7D3B4D27" w:rsidR="00850D93" w:rsidRPr="003001C5" w:rsidRDefault="00850D93" w:rsidP="003001C5">
            <w:pPr>
              <w:pStyle w:val="ListParagraph"/>
              <w:numPr>
                <w:ilvl w:val="0"/>
                <w:numId w:val="25"/>
              </w:numPr>
              <w:ind w:left="312" w:hanging="312"/>
              <w:rPr>
                <w:rFonts w:cs="Arial"/>
                <w:sz w:val="18"/>
                <w:szCs w:val="18"/>
                <w:lang w:val="en-GB"/>
              </w:rPr>
            </w:pPr>
            <w:r w:rsidRPr="00850D93">
              <w:rPr>
                <w:rFonts w:cs="Arial"/>
                <w:sz w:val="18"/>
                <w:szCs w:val="18"/>
              </w:rPr>
              <w:t xml:space="preserve">Co-produce ideas on action to be taken to address bullying and harassment </w:t>
            </w:r>
          </w:p>
        </w:tc>
        <w:tc>
          <w:tcPr>
            <w:tcW w:w="91" w:type="pct"/>
            <w:tcBorders>
              <w:top w:val="single" w:sz="4" w:space="0" w:color="auto"/>
            </w:tcBorders>
            <w:shd w:val="clear" w:color="auto" w:fill="D9D9D9" w:themeFill="background1" w:themeFillShade="D9"/>
          </w:tcPr>
          <w:p w14:paraId="7FC778CD" w14:textId="77777777" w:rsidR="00850D93" w:rsidRPr="00A835E7" w:rsidRDefault="00850D93" w:rsidP="00A835E7">
            <w:pPr>
              <w:spacing w:before="40" w:after="40"/>
              <w:ind w:left="360"/>
              <w:rPr>
                <w:rFonts w:cs="Arial"/>
                <w:sz w:val="18"/>
                <w:szCs w:val="18"/>
              </w:rPr>
            </w:pPr>
          </w:p>
        </w:tc>
        <w:tc>
          <w:tcPr>
            <w:tcW w:w="880" w:type="pct"/>
            <w:vMerge/>
            <w:shd w:val="clear" w:color="auto" w:fill="auto"/>
          </w:tcPr>
          <w:p w14:paraId="22723E18" w14:textId="77777777" w:rsidR="00850D93" w:rsidRPr="00DD7E3F" w:rsidRDefault="00850D93" w:rsidP="00632920">
            <w:pPr>
              <w:pStyle w:val="ListParagraph"/>
              <w:numPr>
                <w:ilvl w:val="0"/>
                <w:numId w:val="17"/>
              </w:numPr>
              <w:spacing w:before="40" w:after="40"/>
              <w:ind w:left="184" w:right="33" w:hanging="184"/>
              <w:rPr>
                <w:rFonts w:cs="Arial"/>
                <w:sz w:val="18"/>
                <w:szCs w:val="18"/>
              </w:rPr>
            </w:pPr>
          </w:p>
        </w:tc>
        <w:tc>
          <w:tcPr>
            <w:tcW w:w="838" w:type="pct"/>
            <w:vMerge/>
          </w:tcPr>
          <w:p w14:paraId="13C4EEAC" w14:textId="77777777" w:rsidR="00850D93" w:rsidRDefault="00850D93" w:rsidP="00632920">
            <w:pPr>
              <w:pStyle w:val="ListParagraph"/>
              <w:numPr>
                <w:ilvl w:val="0"/>
                <w:numId w:val="5"/>
              </w:numPr>
              <w:ind w:left="316" w:hanging="316"/>
              <w:rPr>
                <w:rFonts w:cs="Arial"/>
                <w:sz w:val="18"/>
                <w:szCs w:val="18"/>
              </w:rPr>
            </w:pPr>
          </w:p>
        </w:tc>
        <w:tc>
          <w:tcPr>
            <w:tcW w:w="497" w:type="pct"/>
            <w:vMerge/>
          </w:tcPr>
          <w:p w14:paraId="0504E8B2" w14:textId="77777777" w:rsidR="00850D93" w:rsidRPr="00891D99" w:rsidRDefault="00850D93" w:rsidP="009513AB">
            <w:pPr>
              <w:rPr>
                <w:rFonts w:cs="Arial"/>
                <w:sz w:val="18"/>
                <w:szCs w:val="18"/>
              </w:rPr>
            </w:pPr>
          </w:p>
        </w:tc>
      </w:tr>
      <w:tr w:rsidR="00A03B9F" w:rsidRPr="009C1822" w14:paraId="50315895" w14:textId="77777777" w:rsidTr="005B4CAE">
        <w:trPr>
          <w:cantSplit/>
          <w:trHeight w:val="1185"/>
        </w:trPr>
        <w:tc>
          <w:tcPr>
            <w:tcW w:w="839" w:type="pct"/>
            <w:vMerge/>
          </w:tcPr>
          <w:p w14:paraId="79B973A0" w14:textId="77777777" w:rsidR="00A03B9F" w:rsidRDefault="00A03B9F" w:rsidP="00016E9E">
            <w:pPr>
              <w:spacing w:before="40" w:after="40"/>
              <w:rPr>
                <w:rFonts w:cs="Arial"/>
                <w:b/>
                <w:sz w:val="18"/>
                <w:szCs w:val="18"/>
                <w:lang w:val="en-GB" w:eastAsia="en-GB"/>
              </w:rPr>
            </w:pPr>
          </w:p>
        </w:tc>
        <w:tc>
          <w:tcPr>
            <w:tcW w:w="707" w:type="pct"/>
            <w:vMerge/>
          </w:tcPr>
          <w:p w14:paraId="5A95B7BC" w14:textId="77777777" w:rsidR="00A03B9F" w:rsidRDefault="00A03B9F" w:rsidP="00016E9E">
            <w:pPr>
              <w:spacing w:before="40" w:after="40"/>
              <w:rPr>
                <w:rFonts w:cs="Arial"/>
                <w:sz w:val="18"/>
                <w:szCs w:val="18"/>
                <w:lang w:val="en-GB" w:eastAsia="en-GB"/>
              </w:rPr>
            </w:pPr>
          </w:p>
        </w:tc>
        <w:tc>
          <w:tcPr>
            <w:tcW w:w="1148" w:type="pct"/>
            <w:tcBorders>
              <w:top w:val="single" w:sz="4" w:space="0" w:color="auto"/>
            </w:tcBorders>
          </w:tcPr>
          <w:p w14:paraId="3CB695D1" w14:textId="77777777" w:rsidR="00A03B9F" w:rsidRPr="009513AB" w:rsidRDefault="00A03B9F" w:rsidP="00EB7985">
            <w:pPr>
              <w:ind w:left="360"/>
              <w:rPr>
                <w:rFonts w:cs="Arial"/>
                <w:sz w:val="18"/>
                <w:szCs w:val="18"/>
                <w:lang w:val="en-GB"/>
              </w:rPr>
            </w:pPr>
          </w:p>
        </w:tc>
        <w:tc>
          <w:tcPr>
            <w:tcW w:w="91" w:type="pct"/>
            <w:tcBorders>
              <w:top w:val="single" w:sz="4" w:space="0" w:color="auto"/>
            </w:tcBorders>
            <w:shd w:val="clear" w:color="auto" w:fill="D9D9D9" w:themeFill="background1" w:themeFillShade="D9"/>
          </w:tcPr>
          <w:p w14:paraId="439E49B1" w14:textId="77777777" w:rsidR="00A03B9F" w:rsidRPr="00A835E7" w:rsidRDefault="00A03B9F" w:rsidP="00A835E7">
            <w:pPr>
              <w:spacing w:before="40" w:after="40"/>
              <w:ind w:left="360"/>
              <w:rPr>
                <w:rFonts w:cs="Arial"/>
                <w:sz w:val="18"/>
                <w:szCs w:val="18"/>
              </w:rPr>
            </w:pPr>
          </w:p>
        </w:tc>
        <w:tc>
          <w:tcPr>
            <w:tcW w:w="880" w:type="pct"/>
            <w:vMerge/>
            <w:shd w:val="clear" w:color="auto" w:fill="auto"/>
          </w:tcPr>
          <w:p w14:paraId="2A7DF22E" w14:textId="77777777" w:rsidR="00A03B9F" w:rsidRPr="00DD7E3F" w:rsidRDefault="00A03B9F" w:rsidP="00632920">
            <w:pPr>
              <w:pStyle w:val="ListParagraph"/>
              <w:numPr>
                <w:ilvl w:val="0"/>
                <w:numId w:val="17"/>
              </w:numPr>
              <w:spacing w:before="40" w:after="40"/>
              <w:ind w:left="184" w:right="33" w:hanging="184"/>
              <w:rPr>
                <w:rFonts w:cs="Arial"/>
                <w:sz w:val="18"/>
                <w:szCs w:val="18"/>
              </w:rPr>
            </w:pPr>
          </w:p>
        </w:tc>
        <w:tc>
          <w:tcPr>
            <w:tcW w:w="838" w:type="pct"/>
            <w:vMerge/>
          </w:tcPr>
          <w:p w14:paraId="3CC0913F" w14:textId="77777777" w:rsidR="00A03B9F" w:rsidRDefault="00A03B9F" w:rsidP="00632920">
            <w:pPr>
              <w:pStyle w:val="ListParagraph"/>
              <w:numPr>
                <w:ilvl w:val="0"/>
                <w:numId w:val="5"/>
              </w:numPr>
              <w:ind w:left="316" w:hanging="316"/>
              <w:rPr>
                <w:rFonts w:cs="Arial"/>
                <w:sz w:val="18"/>
                <w:szCs w:val="18"/>
              </w:rPr>
            </w:pPr>
          </w:p>
        </w:tc>
        <w:tc>
          <w:tcPr>
            <w:tcW w:w="497" w:type="pct"/>
            <w:vMerge/>
          </w:tcPr>
          <w:p w14:paraId="4291031D" w14:textId="77777777" w:rsidR="00A03B9F" w:rsidRPr="00891D99" w:rsidRDefault="00A03B9F" w:rsidP="009513AB">
            <w:pPr>
              <w:rPr>
                <w:rFonts w:cs="Arial"/>
                <w:sz w:val="18"/>
                <w:szCs w:val="18"/>
              </w:rPr>
            </w:pPr>
          </w:p>
        </w:tc>
      </w:tr>
      <w:tr w:rsidR="005B1049" w:rsidRPr="009C1822" w14:paraId="17387A63" w14:textId="77777777" w:rsidTr="00FC11EE">
        <w:trPr>
          <w:cantSplit/>
          <w:trHeight w:val="1145"/>
        </w:trPr>
        <w:tc>
          <w:tcPr>
            <w:tcW w:w="839" w:type="pct"/>
            <w:vMerge w:val="restart"/>
            <w:tcBorders>
              <w:top w:val="single" w:sz="18" w:space="0" w:color="auto"/>
            </w:tcBorders>
          </w:tcPr>
          <w:p w14:paraId="10203F4C" w14:textId="77777777" w:rsidR="005B1049" w:rsidRPr="00DC5A6C" w:rsidRDefault="005B1049" w:rsidP="005B1049">
            <w:pPr>
              <w:spacing w:before="40" w:after="40"/>
              <w:rPr>
                <w:rFonts w:cs="Arial"/>
                <w:b/>
                <w:sz w:val="18"/>
                <w:szCs w:val="18"/>
                <w:lang w:val="en-GB" w:eastAsia="en-GB"/>
              </w:rPr>
            </w:pPr>
            <w:r w:rsidRPr="00DC5A6C">
              <w:rPr>
                <w:rFonts w:cs="Arial"/>
                <w:b/>
                <w:sz w:val="18"/>
                <w:szCs w:val="18"/>
                <w:lang w:val="en-GB" w:eastAsia="en-GB"/>
              </w:rPr>
              <w:lastRenderedPageBreak/>
              <w:t>Indicator 7</w:t>
            </w:r>
          </w:p>
          <w:p w14:paraId="4029010E" w14:textId="77777777" w:rsidR="005B1049" w:rsidRPr="00DC5A6C" w:rsidRDefault="005B1049" w:rsidP="005B1049">
            <w:pPr>
              <w:spacing w:before="40" w:after="40"/>
              <w:rPr>
                <w:rFonts w:cs="Arial"/>
                <w:sz w:val="18"/>
                <w:szCs w:val="18"/>
                <w:lang w:val="en-GB" w:eastAsia="en-GB"/>
              </w:rPr>
            </w:pPr>
            <w:r w:rsidRPr="00DC5A6C">
              <w:rPr>
                <w:rFonts w:cs="Arial"/>
                <w:sz w:val="18"/>
                <w:szCs w:val="18"/>
                <w:lang w:val="en-GB" w:eastAsia="en-GB"/>
              </w:rPr>
              <w:t>Percentage of BME staff believing that the Trust provides equal opportunities for career progression or promotion.</w:t>
            </w:r>
          </w:p>
          <w:p w14:paraId="001A43A4" w14:textId="77777777" w:rsidR="005B1049" w:rsidRPr="00DC5A6C" w:rsidRDefault="005B1049" w:rsidP="005B1049">
            <w:pPr>
              <w:spacing w:before="40" w:after="40"/>
              <w:rPr>
                <w:rFonts w:cs="Arial"/>
                <w:sz w:val="18"/>
                <w:szCs w:val="18"/>
                <w:lang w:val="en-GB" w:eastAsia="en-GB"/>
              </w:rPr>
            </w:pPr>
          </w:p>
          <w:p w14:paraId="0AA19DFC" w14:textId="77777777" w:rsidR="005B1049" w:rsidRPr="00DC5A6C" w:rsidRDefault="005B1049" w:rsidP="005B1049">
            <w:pPr>
              <w:pStyle w:val="Default"/>
              <w:rPr>
                <w:i/>
                <w:sz w:val="18"/>
                <w:szCs w:val="18"/>
              </w:rPr>
            </w:pPr>
            <w:r w:rsidRPr="00DC5A6C">
              <w:rPr>
                <w:i/>
                <w:sz w:val="18"/>
                <w:szCs w:val="18"/>
              </w:rPr>
              <w:t>Higher % = Improvement</w:t>
            </w:r>
          </w:p>
          <w:p w14:paraId="753670E3" w14:textId="77777777" w:rsidR="005B1049" w:rsidRPr="00DC5A6C" w:rsidRDefault="005B1049" w:rsidP="005B1049">
            <w:pPr>
              <w:spacing w:before="40" w:after="40"/>
              <w:rPr>
                <w:rFonts w:cs="Arial"/>
                <w:b/>
                <w:sz w:val="18"/>
                <w:szCs w:val="18"/>
                <w:lang w:val="en-GB" w:eastAsia="en-GB"/>
              </w:rPr>
            </w:pPr>
          </w:p>
          <w:p w14:paraId="4495A05A" w14:textId="77777777" w:rsidR="005B1049" w:rsidRPr="00DC5A6C" w:rsidRDefault="005B1049" w:rsidP="005B1049">
            <w:pPr>
              <w:spacing w:before="40" w:after="40"/>
              <w:rPr>
                <w:rFonts w:cs="Arial"/>
                <w:sz w:val="18"/>
                <w:szCs w:val="18"/>
                <w:lang w:val="en-GB" w:eastAsia="en-GB"/>
              </w:rPr>
            </w:pPr>
            <w:r w:rsidRPr="00DC5A6C">
              <w:rPr>
                <w:rFonts w:cs="Arial"/>
                <w:sz w:val="18"/>
                <w:szCs w:val="18"/>
                <w:lang w:val="en-GB" w:eastAsia="en-GB"/>
              </w:rPr>
              <w:t>2021: 41%</w:t>
            </w:r>
          </w:p>
          <w:p w14:paraId="3B357CFB" w14:textId="77777777" w:rsidR="005B1049" w:rsidRPr="00DC5A6C" w:rsidRDefault="005B1049" w:rsidP="005B1049">
            <w:pPr>
              <w:spacing w:before="40" w:after="40"/>
              <w:rPr>
                <w:rFonts w:cs="Arial"/>
                <w:b/>
                <w:color w:val="00B050"/>
                <w:sz w:val="18"/>
                <w:szCs w:val="18"/>
                <w:lang w:val="en-GB" w:eastAsia="en-GB"/>
              </w:rPr>
            </w:pPr>
            <w:r w:rsidRPr="00DC5A6C">
              <w:rPr>
                <w:rFonts w:cs="Arial"/>
                <w:sz w:val="18"/>
                <w:szCs w:val="18"/>
                <w:lang w:val="en-GB" w:eastAsia="en-GB"/>
              </w:rPr>
              <w:t xml:space="preserve">2022: 49% </w:t>
            </w:r>
            <w:r w:rsidRPr="00DC5A6C">
              <w:rPr>
                <w:rFonts w:cs="Arial"/>
                <w:b/>
                <w:color w:val="00B050"/>
                <w:sz w:val="18"/>
                <w:szCs w:val="18"/>
                <w:lang w:val="en-GB" w:eastAsia="en-GB"/>
              </w:rPr>
              <w:t>[Improved]</w:t>
            </w:r>
          </w:p>
          <w:p w14:paraId="0E086C53" w14:textId="77777777" w:rsidR="005B1049" w:rsidRPr="00DC5A6C" w:rsidRDefault="005B1049" w:rsidP="005B1049">
            <w:pPr>
              <w:spacing w:before="40" w:after="40"/>
              <w:rPr>
                <w:rFonts w:cs="Arial"/>
                <w:color w:val="000000" w:themeColor="text1"/>
                <w:sz w:val="18"/>
                <w:szCs w:val="18"/>
              </w:rPr>
            </w:pPr>
            <w:r w:rsidRPr="00DC5A6C">
              <w:rPr>
                <w:rFonts w:cs="Arial"/>
                <w:color w:val="000000" w:themeColor="text1"/>
                <w:sz w:val="18"/>
                <w:szCs w:val="18"/>
              </w:rPr>
              <w:t>Same as 2021 National Average</w:t>
            </w:r>
          </w:p>
          <w:p w14:paraId="74305609" w14:textId="77777777" w:rsidR="005B1049" w:rsidRPr="00DC5A6C" w:rsidRDefault="005B1049" w:rsidP="005B1049">
            <w:pPr>
              <w:spacing w:before="40" w:after="40"/>
              <w:rPr>
                <w:rFonts w:cs="Arial"/>
                <w:color w:val="000000" w:themeColor="text1"/>
                <w:sz w:val="18"/>
                <w:szCs w:val="18"/>
              </w:rPr>
            </w:pPr>
          </w:p>
          <w:p w14:paraId="1D65879C" w14:textId="77777777" w:rsidR="005B1049" w:rsidRPr="00DC5A6C" w:rsidRDefault="005B1049" w:rsidP="0028366E">
            <w:pPr>
              <w:pStyle w:val="ListParagraph"/>
              <w:spacing w:before="40" w:after="40"/>
              <w:ind w:left="180"/>
              <w:rPr>
                <w:rFonts w:cs="Arial"/>
                <w:sz w:val="18"/>
                <w:szCs w:val="18"/>
                <w:lang w:val="en-GB" w:eastAsia="en-GB"/>
              </w:rPr>
            </w:pPr>
          </w:p>
        </w:tc>
        <w:tc>
          <w:tcPr>
            <w:tcW w:w="707" w:type="pct"/>
            <w:vMerge w:val="restart"/>
            <w:tcBorders>
              <w:top w:val="single" w:sz="18" w:space="0" w:color="auto"/>
            </w:tcBorders>
          </w:tcPr>
          <w:p w14:paraId="5B102C8F" w14:textId="670BCEE5" w:rsidR="005B1049" w:rsidRDefault="005B1049" w:rsidP="005B1049">
            <w:pPr>
              <w:spacing w:before="40" w:after="40"/>
              <w:rPr>
                <w:rFonts w:cs="Arial"/>
                <w:sz w:val="18"/>
                <w:szCs w:val="18"/>
                <w:lang w:val="en-GB" w:eastAsia="en-GB"/>
              </w:rPr>
            </w:pPr>
            <w:r>
              <w:rPr>
                <w:rFonts w:cs="Arial"/>
                <w:sz w:val="18"/>
                <w:szCs w:val="18"/>
                <w:lang w:val="en-GB" w:eastAsia="en-GB"/>
              </w:rPr>
              <w:t>BME staff can access clear career progression routes, with high performers being part of EPUT’s succession plans</w:t>
            </w:r>
          </w:p>
          <w:p w14:paraId="168A4F54" w14:textId="77777777" w:rsidR="005B1049" w:rsidRDefault="005B1049" w:rsidP="005B1049">
            <w:pPr>
              <w:spacing w:before="40" w:after="40"/>
              <w:rPr>
                <w:rFonts w:cs="Arial"/>
                <w:sz w:val="18"/>
                <w:szCs w:val="18"/>
                <w:lang w:val="en-GB" w:eastAsia="en-GB"/>
              </w:rPr>
            </w:pPr>
          </w:p>
          <w:p w14:paraId="53121A23" w14:textId="77777777" w:rsidR="005B1049" w:rsidRPr="005E53E9" w:rsidRDefault="005B1049" w:rsidP="005B1049">
            <w:pPr>
              <w:spacing w:before="40" w:after="40"/>
              <w:rPr>
                <w:rFonts w:cs="Arial"/>
                <w:sz w:val="18"/>
                <w:szCs w:val="18"/>
                <w:lang w:val="en-GB" w:eastAsia="en-GB"/>
              </w:rPr>
            </w:pPr>
          </w:p>
        </w:tc>
        <w:tc>
          <w:tcPr>
            <w:tcW w:w="1148" w:type="pct"/>
            <w:tcBorders>
              <w:top w:val="single" w:sz="18" w:space="0" w:color="auto"/>
            </w:tcBorders>
          </w:tcPr>
          <w:p w14:paraId="78819BA2" w14:textId="77777777" w:rsidR="005B1049" w:rsidRPr="00A835E7" w:rsidRDefault="005B1049" w:rsidP="005B1049">
            <w:pPr>
              <w:pStyle w:val="ListParagraph"/>
              <w:numPr>
                <w:ilvl w:val="0"/>
                <w:numId w:val="3"/>
              </w:numPr>
              <w:ind w:left="321" w:hanging="321"/>
              <w:rPr>
                <w:rFonts w:cs="Arial"/>
                <w:sz w:val="18"/>
                <w:szCs w:val="18"/>
                <w:lang w:val="en-GB"/>
              </w:rPr>
            </w:pPr>
            <w:r w:rsidRPr="001B39FE">
              <w:rPr>
                <w:rFonts w:cs="Arial"/>
                <w:sz w:val="18"/>
                <w:szCs w:val="18"/>
              </w:rPr>
              <w:t>Share PEN Plan data with Equality and Inclusion Sub-Committee and EMREN Network to ensure that staff from BME communities are being nominated for career development.</w:t>
            </w:r>
          </w:p>
        </w:tc>
        <w:tc>
          <w:tcPr>
            <w:tcW w:w="91" w:type="pct"/>
            <w:tcBorders>
              <w:top w:val="single" w:sz="18" w:space="0" w:color="auto"/>
            </w:tcBorders>
            <w:shd w:val="clear" w:color="auto" w:fill="D9D9D9" w:themeFill="background1" w:themeFillShade="D9"/>
          </w:tcPr>
          <w:p w14:paraId="1F3C9DC6" w14:textId="77777777" w:rsidR="005B1049" w:rsidRPr="00A835E7" w:rsidRDefault="005B1049" w:rsidP="005B1049">
            <w:pPr>
              <w:spacing w:before="40" w:after="40"/>
              <w:ind w:left="360"/>
              <w:rPr>
                <w:rFonts w:cs="Arial"/>
                <w:sz w:val="18"/>
                <w:szCs w:val="18"/>
              </w:rPr>
            </w:pPr>
          </w:p>
        </w:tc>
        <w:tc>
          <w:tcPr>
            <w:tcW w:w="880" w:type="pct"/>
            <w:vMerge w:val="restart"/>
            <w:tcBorders>
              <w:top w:val="single" w:sz="18" w:space="0" w:color="auto"/>
            </w:tcBorders>
            <w:shd w:val="clear" w:color="auto" w:fill="auto"/>
          </w:tcPr>
          <w:p w14:paraId="737D7B96" w14:textId="506A71C8" w:rsidR="005B1049" w:rsidRPr="00B06A1D" w:rsidRDefault="005B1049" w:rsidP="005B1049">
            <w:pPr>
              <w:pStyle w:val="ListParagraph"/>
              <w:numPr>
                <w:ilvl w:val="0"/>
                <w:numId w:val="29"/>
              </w:numPr>
              <w:spacing w:before="40" w:after="40"/>
              <w:ind w:left="338" w:hanging="338"/>
              <w:rPr>
                <w:rFonts w:cs="Arial"/>
                <w:sz w:val="18"/>
                <w:szCs w:val="18"/>
              </w:rPr>
            </w:pPr>
            <w:r>
              <w:rPr>
                <w:rFonts w:cs="Arial"/>
                <w:sz w:val="18"/>
                <w:szCs w:val="18"/>
              </w:rPr>
              <w:t>20% increase in BME staff in the EPUT Pen Very High Performers</w:t>
            </w:r>
          </w:p>
          <w:p w14:paraId="4D6232B0" w14:textId="22E92E8D" w:rsidR="005B1049" w:rsidRPr="00493E20" w:rsidRDefault="005B1049" w:rsidP="005B1049">
            <w:pPr>
              <w:pStyle w:val="ListParagraph"/>
              <w:ind w:left="311"/>
              <w:rPr>
                <w:rFonts w:cs="Arial"/>
                <w:sz w:val="18"/>
                <w:szCs w:val="18"/>
              </w:rPr>
            </w:pPr>
          </w:p>
          <w:p w14:paraId="5D1C95D9" w14:textId="77777777" w:rsidR="005B1049" w:rsidRPr="00493E20" w:rsidRDefault="005B1049" w:rsidP="005B1049">
            <w:pPr>
              <w:rPr>
                <w:rFonts w:cs="Arial"/>
                <w:sz w:val="18"/>
                <w:szCs w:val="18"/>
              </w:rPr>
            </w:pPr>
          </w:p>
          <w:p w14:paraId="2CAD85BE" w14:textId="127F0B3A" w:rsidR="005B1049" w:rsidRPr="001D390C" w:rsidRDefault="005B1049" w:rsidP="005B1049">
            <w:pPr>
              <w:pStyle w:val="ListParagraph"/>
              <w:spacing w:before="40" w:after="40"/>
              <w:ind w:left="326"/>
              <w:rPr>
                <w:rFonts w:cs="Arial"/>
                <w:sz w:val="18"/>
                <w:szCs w:val="18"/>
              </w:rPr>
            </w:pPr>
          </w:p>
        </w:tc>
        <w:tc>
          <w:tcPr>
            <w:tcW w:w="838" w:type="pct"/>
            <w:vMerge w:val="restart"/>
            <w:tcBorders>
              <w:top w:val="single" w:sz="18" w:space="0" w:color="auto"/>
            </w:tcBorders>
          </w:tcPr>
          <w:p w14:paraId="17F090AF" w14:textId="6ED3B623" w:rsidR="005B1049" w:rsidRPr="004142D7" w:rsidRDefault="005B1049" w:rsidP="005B1049">
            <w:pPr>
              <w:pStyle w:val="ListParagraph"/>
              <w:numPr>
                <w:ilvl w:val="0"/>
                <w:numId w:val="29"/>
              </w:numPr>
              <w:spacing w:before="40" w:after="40"/>
              <w:ind w:left="321" w:hanging="283"/>
              <w:rPr>
                <w:rFonts w:cs="Arial"/>
                <w:sz w:val="18"/>
                <w:szCs w:val="18"/>
              </w:rPr>
            </w:pPr>
            <w:r>
              <w:rPr>
                <w:rFonts w:cs="Arial"/>
                <w:sz w:val="18"/>
                <w:szCs w:val="18"/>
              </w:rPr>
              <w:t>This is measured through a quarterly OD report which will be monitored by the Equality and Inclusion Sub Committee and for assurance at the People Equality and Culture Committee</w:t>
            </w:r>
          </w:p>
        </w:tc>
        <w:tc>
          <w:tcPr>
            <w:tcW w:w="497" w:type="pct"/>
            <w:vMerge w:val="restart"/>
            <w:tcBorders>
              <w:top w:val="single" w:sz="18" w:space="0" w:color="auto"/>
            </w:tcBorders>
          </w:tcPr>
          <w:p w14:paraId="7F3F3EDA" w14:textId="77777777" w:rsidR="0028366E" w:rsidRPr="0028366E" w:rsidRDefault="0028366E" w:rsidP="0028366E">
            <w:pPr>
              <w:spacing w:before="40" w:after="40"/>
              <w:rPr>
                <w:rFonts w:cs="Arial"/>
                <w:sz w:val="18"/>
                <w:szCs w:val="18"/>
                <w:lang w:val="en-GB" w:eastAsia="en-GB"/>
              </w:rPr>
            </w:pPr>
            <w:r w:rsidRPr="0028366E">
              <w:rPr>
                <w:rFonts w:cs="Arial"/>
                <w:sz w:val="18"/>
                <w:szCs w:val="18"/>
                <w:lang w:val="en-GB" w:eastAsia="en-GB"/>
              </w:rPr>
              <w:t>Executive Director of People and Culture</w:t>
            </w:r>
          </w:p>
          <w:p w14:paraId="02EB4812" w14:textId="05112EDB" w:rsidR="005B1049" w:rsidRPr="00536969" w:rsidRDefault="005B1049" w:rsidP="005B1049">
            <w:pPr>
              <w:spacing w:before="40" w:after="40"/>
              <w:rPr>
                <w:rFonts w:cs="Arial"/>
                <w:sz w:val="18"/>
                <w:szCs w:val="18"/>
              </w:rPr>
            </w:pPr>
          </w:p>
        </w:tc>
      </w:tr>
      <w:tr w:rsidR="005B1049" w:rsidRPr="009C1822" w14:paraId="3A9CE64A" w14:textId="77777777" w:rsidTr="005B4CAE">
        <w:trPr>
          <w:cantSplit/>
          <w:trHeight w:val="985"/>
        </w:trPr>
        <w:tc>
          <w:tcPr>
            <w:tcW w:w="839" w:type="pct"/>
            <w:vMerge/>
          </w:tcPr>
          <w:p w14:paraId="6CBBE302" w14:textId="77777777" w:rsidR="005B1049" w:rsidRPr="00DC5A6C" w:rsidRDefault="005B1049" w:rsidP="005B1049">
            <w:pPr>
              <w:spacing w:before="40" w:after="40"/>
              <w:rPr>
                <w:rFonts w:cs="Arial"/>
                <w:b/>
                <w:sz w:val="18"/>
                <w:szCs w:val="18"/>
                <w:lang w:val="en-GB" w:eastAsia="en-GB"/>
              </w:rPr>
            </w:pPr>
          </w:p>
        </w:tc>
        <w:tc>
          <w:tcPr>
            <w:tcW w:w="707" w:type="pct"/>
            <w:vMerge/>
          </w:tcPr>
          <w:p w14:paraId="7F00B9A9" w14:textId="77777777" w:rsidR="005B1049" w:rsidRPr="00276CB3" w:rsidRDefault="005B1049" w:rsidP="005B1049">
            <w:pPr>
              <w:spacing w:before="40" w:after="40"/>
              <w:rPr>
                <w:rFonts w:cs="Arial"/>
                <w:b/>
                <w:sz w:val="18"/>
                <w:szCs w:val="18"/>
                <w:lang w:val="en-GB" w:eastAsia="en-GB"/>
              </w:rPr>
            </w:pPr>
          </w:p>
        </w:tc>
        <w:tc>
          <w:tcPr>
            <w:tcW w:w="1148" w:type="pct"/>
            <w:tcBorders>
              <w:top w:val="single" w:sz="4" w:space="0" w:color="auto"/>
            </w:tcBorders>
          </w:tcPr>
          <w:p w14:paraId="59DF8500" w14:textId="77777777" w:rsidR="005B1049" w:rsidRPr="001D4125" w:rsidRDefault="005B1049" w:rsidP="005B1049">
            <w:pPr>
              <w:pStyle w:val="ListParagraph"/>
              <w:numPr>
                <w:ilvl w:val="0"/>
                <w:numId w:val="3"/>
              </w:numPr>
              <w:ind w:left="321" w:hanging="321"/>
              <w:rPr>
                <w:rFonts w:cs="Arial"/>
                <w:sz w:val="18"/>
                <w:szCs w:val="18"/>
                <w:lang w:val="en-GB"/>
              </w:rPr>
            </w:pPr>
            <w:r w:rsidRPr="001D4125">
              <w:rPr>
                <w:rFonts w:cs="Arial"/>
                <w:sz w:val="18"/>
                <w:szCs w:val="18"/>
              </w:rPr>
              <w:t>P</w:t>
            </w:r>
            <w:proofErr w:type="spellStart"/>
            <w:r w:rsidRPr="001D4125">
              <w:rPr>
                <w:rFonts w:cs="Arial"/>
                <w:sz w:val="18"/>
                <w:szCs w:val="18"/>
                <w:lang w:val="en-GB"/>
              </w:rPr>
              <w:t>rovide</w:t>
            </w:r>
            <w:proofErr w:type="spellEnd"/>
            <w:r w:rsidRPr="001D4125">
              <w:rPr>
                <w:rFonts w:cs="Arial"/>
                <w:sz w:val="18"/>
                <w:szCs w:val="18"/>
                <w:lang w:val="en-GB"/>
              </w:rPr>
              <w:t xml:space="preserve"> mentoring “partnerships” for senior BME staff, where they are able to mentor a member of staff looking to progress within the organisation.</w:t>
            </w:r>
          </w:p>
        </w:tc>
        <w:tc>
          <w:tcPr>
            <w:tcW w:w="91" w:type="pct"/>
            <w:shd w:val="clear" w:color="auto" w:fill="D9D9D9" w:themeFill="background1" w:themeFillShade="D9"/>
          </w:tcPr>
          <w:p w14:paraId="6EFE2D89" w14:textId="77777777" w:rsidR="005B1049" w:rsidRPr="00A835E7" w:rsidRDefault="005B1049" w:rsidP="005B1049">
            <w:pPr>
              <w:spacing w:before="40" w:after="40"/>
              <w:ind w:left="360"/>
              <w:rPr>
                <w:rFonts w:cs="Arial"/>
                <w:sz w:val="18"/>
                <w:szCs w:val="18"/>
              </w:rPr>
            </w:pPr>
          </w:p>
        </w:tc>
        <w:tc>
          <w:tcPr>
            <w:tcW w:w="880" w:type="pct"/>
            <w:vMerge/>
            <w:shd w:val="clear" w:color="auto" w:fill="auto"/>
          </w:tcPr>
          <w:p w14:paraId="2825C720" w14:textId="77777777" w:rsidR="005B1049" w:rsidRDefault="005B1049" w:rsidP="005B1049">
            <w:pPr>
              <w:pStyle w:val="ListParagraph"/>
              <w:numPr>
                <w:ilvl w:val="0"/>
                <w:numId w:val="18"/>
              </w:numPr>
              <w:spacing w:before="40" w:after="40"/>
              <w:ind w:left="326" w:hanging="284"/>
              <w:rPr>
                <w:rFonts w:cs="Arial"/>
                <w:sz w:val="18"/>
                <w:szCs w:val="18"/>
              </w:rPr>
            </w:pPr>
          </w:p>
        </w:tc>
        <w:tc>
          <w:tcPr>
            <w:tcW w:w="838" w:type="pct"/>
            <w:vMerge/>
          </w:tcPr>
          <w:p w14:paraId="4C54CEE5" w14:textId="77777777" w:rsidR="005B1049" w:rsidRPr="00536969" w:rsidRDefault="005B1049" w:rsidP="005B1049">
            <w:pPr>
              <w:spacing w:before="40" w:after="40"/>
              <w:rPr>
                <w:rFonts w:cs="Arial"/>
                <w:sz w:val="18"/>
                <w:szCs w:val="18"/>
              </w:rPr>
            </w:pPr>
          </w:p>
        </w:tc>
        <w:tc>
          <w:tcPr>
            <w:tcW w:w="497" w:type="pct"/>
            <w:vMerge/>
          </w:tcPr>
          <w:p w14:paraId="6C9210D7" w14:textId="77777777" w:rsidR="005B1049" w:rsidRPr="00536969" w:rsidRDefault="005B1049" w:rsidP="005B1049">
            <w:pPr>
              <w:spacing w:before="40" w:after="40"/>
              <w:rPr>
                <w:rFonts w:cs="Arial"/>
                <w:sz w:val="18"/>
                <w:szCs w:val="18"/>
              </w:rPr>
            </w:pPr>
          </w:p>
        </w:tc>
      </w:tr>
      <w:tr w:rsidR="005B1049" w:rsidRPr="009C1822" w14:paraId="5B37A22F" w14:textId="77777777" w:rsidTr="005B4CAE">
        <w:trPr>
          <w:cantSplit/>
          <w:trHeight w:val="987"/>
        </w:trPr>
        <w:tc>
          <w:tcPr>
            <w:tcW w:w="839" w:type="pct"/>
            <w:vMerge/>
          </w:tcPr>
          <w:p w14:paraId="303B8B29" w14:textId="77777777" w:rsidR="005B1049" w:rsidRPr="00DC5A6C" w:rsidRDefault="005B1049" w:rsidP="005B1049">
            <w:pPr>
              <w:spacing w:before="40" w:after="40"/>
              <w:rPr>
                <w:rFonts w:cs="Arial"/>
                <w:b/>
                <w:sz w:val="18"/>
                <w:szCs w:val="18"/>
                <w:lang w:val="en-GB" w:eastAsia="en-GB"/>
              </w:rPr>
            </w:pPr>
          </w:p>
        </w:tc>
        <w:tc>
          <w:tcPr>
            <w:tcW w:w="707" w:type="pct"/>
            <w:vMerge/>
          </w:tcPr>
          <w:p w14:paraId="77567B68" w14:textId="77777777" w:rsidR="005B1049" w:rsidRPr="00276CB3" w:rsidRDefault="005B1049" w:rsidP="005B1049">
            <w:pPr>
              <w:spacing w:before="40" w:after="40"/>
              <w:rPr>
                <w:rFonts w:cs="Arial"/>
                <w:b/>
                <w:sz w:val="18"/>
                <w:szCs w:val="18"/>
                <w:lang w:val="en-GB" w:eastAsia="en-GB"/>
              </w:rPr>
            </w:pPr>
          </w:p>
        </w:tc>
        <w:tc>
          <w:tcPr>
            <w:tcW w:w="1148" w:type="pct"/>
            <w:tcBorders>
              <w:top w:val="single" w:sz="4" w:space="0" w:color="auto"/>
            </w:tcBorders>
          </w:tcPr>
          <w:p w14:paraId="4BC94AFA" w14:textId="77777777" w:rsidR="005B1049" w:rsidRPr="00DA6F4B" w:rsidRDefault="005B1049" w:rsidP="005B1049">
            <w:pPr>
              <w:pStyle w:val="ListParagraph"/>
              <w:numPr>
                <w:ilvl w:val="0"/>
                <w:numId w:val="3"/>
              </w:numPr>
              <w:ind w:left="321" w:hanging="321"/>
              <w:rPr>
                <w:rFonts w:cs="Arial"/>
                <w:color w:val="00B050"/>
                <w:sz w:val="18"/>
                <w:szCs w:val="18"/>
              </w:rPr>
            </w:pPr>
            <w:r w:rsidRPr="001B39FE">
              <w:rPr>
                <w:rFonts w:cs="Arial"/>
                <w:sz w:val="18"/>
                <w:szCs w:val="18"/>
              </w:rPr>
              <w:t>D</w:t>
            </w:r>
            <w:proofErr w:type="spellStart"/>
            <w:r w:rsidRPr="001B39FE">
              <w:rPr>
                <w:rFonts w:cs="Arial"/>
                <w:sz w:val="18"/>
                <w:szCs w:val="18"/>
                <w:lang w:val="en-GB"/>
              </w:rPr>
              <w:t>evelop</w:t>
            </w:r>
            <w:proofErr w:type="spellEnd"/>
            <w:r w:rsidRPr="001B39FE">
              <w:rPr>
                <w:rFonts w:cs="Arial"/>
                <w:sz w:val="18"/>
                <w:szCs w:val="18"/>
                <w:lang w:val="en-GB"/>
              </w:rPr>
              <w:t xml:space="preserve"> Career Lounge session aimed primarily at BME staff within EPUT.  With BME Staff Senior Leads sharing their career journey.</w:t>
            </w:r>
          </w:p>
        </w:tc>
        <w:tc>
          <w:tcPr>
            <w:tcW w:w="91" w:type="pct"/>
            <w:shd w:val="clear" w:color="auto" w:fill="D9D9D9" w:themeFill="background1" w:themeFillShade="D9"/>
          </w:tcPr>
          <w:p w14:paraId="044E3EF4" w14:textId="77777777" w:rsidR="005B1049" w:rsidRPr="00A835E7" w:rsidRDefault="005B1049" w:rsidP="005B1049">
            <w:pPr>
              <w:spacing w:before="40" w:after="40"/>
              <w:ind w:left="360"/>
              <w:rPr>
                <w:rFonts w:cs="Arial"/>
                <w:sz w:val="18"/>
                <w:szCs w:val="18"/>
              </w:rPr>
            </w:pPr>
          </w:p>
        </w:tc>
        <w:tc>
          <w:tcPr>
            <w:tcW w:w="880" w:type="pct"/>
            <w:vMerge/>
            <w:shd w:val="clear" w:color="auto" w:fill="auto"/>
          </w:tcPr>
          <w:p w14:paraId="48D1B9DB" w14:textId="77777777" w:rsidR="005B1049" w:rsidRDefault="005B1049" w:rsidP="005B1049">
            <w:pPr>
              <w:pStyle w:val="ListParagraph"/>
              <w:numPr>
                <w:ilvl w:val="0"/>
                <w:numId w:val="18"/>
              </w:numPr>
              <w:spacing w:before="40" w:after="40"/>
              <w:ind w:left="326" w:hanging="284"/>
              <w:rPr>
                <w:rFonts w:cs="Arial"/>
                <w:sz w:val="18"/>
                <w:szCs w:val="18"/>
              </w:rPr>
            </w:pPr>
          </w:p>
        </w:tc>
        <w:tc>
          <w:tcPr>
            <w:tcW w:w="838" w:type="pct"/>
            <w:vMerge/>
          </w:tcPr>
          <w:p w14:paraId="30D3EEA3" w14:textId="77777777" w:rsidR="005B1049" w:rsidRPr="00536969" w:rsidRDefault="005B1049" w:rsidP="005B1049">
            <w:pPr>
              <w:spacing w:before="40" w:after="40"/>
              <w:rPr>
                <w:rFonts w:cs="Arial"/>
                <w:sz w:val="18"/>
                <w:szCs w:val="18"/>
              </w:rPr>
            </w:pPr>
          </w:p>
        </w:tc>
        <w:tc>
          <w:tcPr>
            <w:tcW w:w="497" w:type="pct"/>
            <w:vMerge/>
          </w:tcPr>
          <w:p w14:paraId="4D76A227" w14:textId="77777777" w:rsidR="005B1049" w:rsidRPr="00536969" w:rsidRDefault="005B1049" w:rsidP="005B1049">
            <w:pPr>
              <w:spacing w:before="40" w:after="40"/>
              <w:rPr>
                <w:rFonts w:cs="Arial"/>
                <w:sz w:val="18"/>
                <w:szCs w:val="18"/>
              </w:rPr>
            </w:pPr>
          </w:p>
        </w:tc>
      </w:tr>
      <w:tr w:rsidR="005B1049" w:rsidRPr="009C1822" w14:paraId="38DB9C8F" w14:textId="77777777" w:rsidTr="008863F3">
        <w:trPr>
          <w:cantSplit/>
          <w:trHeight w:val="4605"/>
        </w:trPr>
        <w:tc>
          <w:tcPr>
            <w:tcW w:w="839" w:type="pct"/>
            <w:vMerge/>
          </w:tcPr>
          <w:p w14:paraId="0055D41F" w14:textId="77777777" w:rsidR="005B1049" w:rsidRPr="00DC5A6C" w:rsidRDefault="005B1049" w:rsidP="005B1049">
            <w:pPr>
              <w:spacing w:before="40" w:after="40"/>
              <w:rPr>
                <w:rFonts w:cs="Arial"/>
                <w:b/>
                <w:sz w:val="18"/>
                <w:szCs w:val="18"/>
                <w:lang w:val="en-GB" w:eastAsia="en-GB"/>
              </w:rPr>
            </w:pPr>
          </w:p>
        </w:tc>
        <w:tc>
          <w:tcPr>
            <w:tcW w:w="707" w:type="pct"/>
            <w:vMerge/>
          </w:tcPr>
          <w:p w14:paraId="77B76414" w14:textId="77777777" w:rsidR="005B1049" w:rsidRPr="00276CB3" w:rsidRDefault="005B1049" w:rsidP="005B1049">
            <w:pPr>
              <w:spacing w:before="40" w:after="40"/>
              <w:rPr>
                <w:rFonts w:cs="Arial"/>
                <w:b/>
                <w:sz w:val="18"/>
                <w:szCs w:val="18"/>
                <w:lang w:val="en-GB" w:eastAsia="en-GB"/>
              </w:rPr>
            </w:pPr>
          </w:p>
        </w:tc>
        <w:tc>
          <w:tcPr>
            <w:tcW w:w="1148" w:type="pct"/>
            <w:tcBorders>
              <w:top w:val="single" w:sz="4" w:space="0" w:color="auto"/>
            </w:tcBorders>
          </w:tcPr>
          <w:p w14:paraId="518743A9" w14:textId="77777777" w:rsidR="005B1049" w:rsidRPr="00ED1BB6" w:rsidRDefault="005B1049" w:rsidP="005B1049">
            <w:pPr>
              <w:rPr>
                <w:rFonts w:cs="Arial"/>
                <w:sz w:val="18"/>
                <w:szCs w:val="18"/>
              </w:rPr>
            </w:pPr>
          </w:p>
        </w:tc>
        <w:tc>
          <w:tcPr>
            <w:tcW w:w="91" w:type="pct"/>
            <w:shd w:val="clear" w:color="auto" w:fill="D9D9D9" w:themeFill="background1" w:themeFillShade="D9"/>
          </w:tcPr>
          <w:p w14:paraId="4D3B7DF0" w14:textId="77777777" w:rsidR="005B1049" w:rsidRPr="00A835E7" w:rsidRDefault="005B1049" w:rsidP="005B1049">
            <w:pPr>
              <w:spacing w:before="40" w:after="40"/>
              <w:ind w:left="360"/>
              <w:rPr>
                <w:rFonts w:cs="Arial"/>
                <w:sz w:val="18"/>
                <w:szCs w:val="18"/>
              </w:rPr>
            </w:pPr>
          </w:p>
        </w:tc>
        <w:tc>
          <w:tcPr>
            <w:tcW w:w="880" w:type="pct"/>
            <w:vMerge/>
            <w:shd w:val="clear" w:color="auto" w:fill="auto"/>
          </w:tcPr>
          <w:p w14:paraId="7E5B4E54" w14:textId="77777777" w:rsidR="005B1049" w:rsidRDefault="005B1049" w:rsidP="005B1049">
            <w:pPr>
              <w:pStyle w:val="ListParagraph"/>
              <w:numPr>
                <w:ilvl w:val="0"/>
                <w:numId w:val="18"/>
              </w:numPr>
              <w:spacing w:before="40" w:after="40"/>
              <w:ind w:left="326" w:hanging="284"/>
              <w:rPr>
                <w:rFonts w:cs="Arial"/>
                <w:sz w:val="18"/>
                <w:szCs w:val="18"/>
              </w:rPr>
            </w:pPr>
          </w:p>
        </w:tc>
        <w:tc>
          <w:tcPr>
            <w:tcW w:w="838" w:type="pct"/>
            <w:vMerge/>
          </w:tcPr>
          <w:p w14:paraId="0FD8ED2C" w14:textId="77777777" w:rsidR="005B1049" w:rsidRPr="00536969" w:rsidRDefault="005B1049" w:rsidP="005B1049">
            <w:pPr>
              <w:spacing w:before="40" w:after="40"/>
              <w:rPr>
                <w:rFonts w:cs="Arial"/>
                <w:sz w:val="18"/>
                <w:szCs w:val="18"/>
              </w:rPr>
            </w:pPr>
          </w:p>
        </w:tc>
        <w:tc>
          <w:tcPr>
            <w:tcW w:w="497" w:type="pct"/>
            <w:vMerge/>
          </w:tcPr>
          <w:p w14:paraId="100F5FD1" w14:textId="77777777" w:rsidR="005B1049" w:rsidRPr="00536969" w:rsidRDefault="005B1049" w:rsidP="005B1049">
            <w:pPr>
              <w:spacing w:before="40" w:after="40"/>
              <w:rPr>
                <w:rFonts w:cs="Arial"/>
                <w:sz w:val="18"/>
                <w:szCs w:val="18"/>
              </w:rPr>
            </w:pPr>
          </w:p>
        </w:tc>
      </w:tr>
      <w:tr w:rsidR="005B1049" w:rsidRPr="009C1822" w14:paraId="6FE37236" w14:textId="77777777" w:rsidTr="00A03B9F">
        <w:trPr>
          <w:cantSplit/>
          <w:trHeight w:val="1018"/>
        </w:trPr>
        <w:tc>
          <w:tcPr>
            <w:tcW w:w="839" w:type="pct"/>
            <w:vMerge w:val="restart"/>
            <w:tcBorders>
              <w:top w:val="single" w:sz="18" w:space="0" w:color="auto"/>
            </w:tcBorders>
          </w:tcPr>
          <w:p w14:paraId="5C11E64D" w14:textId="77777777" w:rsidR="005B1049" w:rsidRPr="00DC5A6C" w:rsidRDefault="005B1049" w:rsidP="005B1049">
            <w:pPr>
              <w:spacing w:before="40" w:after="40"/>
              <w:rPr>
                <w:rFonts w:cs="Arial"/>
                <w:b/>
                <w:sz w:val="18"/>
                <w:szCs w:val="18"/>
                <w:lang w:val="en-GB" w:eastAsia="en-GB"/>
              </w:rPr>
            </w:pPr>
            <w:r w:rsidRPr="00DC5A6C">
              <w:rPr>
                <w:rFonts w:cs="Arial"/>
                <w:b/>
                <w:sz w:val="18"/>
                <w:szCs w:val="18"/>
                <w:lang w:val="en-GB" w:eastAsia="en-GB"/>
              </w:rPr>
              <w:lastRenderedPageBreak/>
              <w:t>Indicator 8</w:t>
            </w:r>
          </w:p>
          <w:p w14:paraId="35BCF556" w14:textId="77777777" w:rsidR="005B1049" w:rsidRPr="00DC5A6C" w:rsidRDefault="005B1049" w:rsidP="005B1049">
            <w:pPr>
              <w:rPr>
                <w:rFonts w:cs="Arial"/>
                <w:sz w:val="18"/>
                <w:szCs w:val="18"/>
              </w:rPr>
            </w:pPr>
            <w:r w:rsidRPr="00DC5A6C">
              <w:rPr>
                <w:rFonts w:cs="Arial"/>
                <w:sz w:val="18"/>
                <w:szCs w:val="18"/>
              </w:rPr>
              <w:t>Percentage of BME staff experiencing discrimination at work from manager / team leader or other colleagues in last 12 months.</w:t>
            </w:r>
          </w:p>
          <w:p w14:paraId="2D1CA428" w14:textId="77777777" w:rsidR="005B1049" w:rsidRPr="00DC5A6C" w:rsidRDefault="005B1049" w:rsidP="005B1049">
            <w:pPr>
              <w:spacing w:before="40" w:after="40"/>
              <w:rPr>
                <w:rFonts w:cs="Arial"/>
                <w:sz w:val="18"/>
                <w:szCs w:val="18"/>
                <w:lang w:val="en-GB" w:eastAsia="en-GB"/>
              </w:rPr>
            </w:pPr>
          </w:p>
          <w:p w14:paraId="3ED26A0C" w14:textId="77777777" w:rsidR="005B1049" w:rsidRPr="00DC5A6C" w:rsidRDefault="005B1049" w:rsidP="005B1049">
            <w:pPr>
              <w:spacing w:before="40" w:after="40"/>
              <w:rPr>
                <w:rFonts w:cs="Arial"/>
                <w:i/>
                <w:sz w:val="18"/>
                <w:szCs w:val="18"/>
                <w:lang w:val="en-GB" w:eastAsia="en-GB"/>
              </w:rPr>
            </w:pPr>
            <w:r w:rsidRPr="00DC5A6C">
              <w:rPr>
                <w:rFonts w:cs="Arial"/>
                <w:i/>
                <w:sz w:val="18"/>
                <w:szCs w:val="18"/>
                <w:lang w:val="en-GB" w:eastAsia="en-GB"/>
              </w:rPr>
              <w:t>Lower % = Improvement</w:t>
            </w:r>
          </w:p>
          <w:p w14:paraId="293B2E32" w14:textId="77777777" w:rsidR="005B1049" w:rsidRPr="00DC5A6C" w:rsidRDefault="005B1049" w:rsidP="005B1049">
            <w:pPr>
              <w:spacing w:before="40" w:after="40"/>
              <w:rPr>
                <w:rFonts w:cs="Arial"/>
                <w:i/>
                <w:sz w:val="18"/>
                <w:szCs w:val="18"/>
                <w:lang w:val="en-GB" w:eastAsia="en-GB"/>
              </w:rPr>
            </w:pPr>
          </w:p>
          <w:p w14:paraId="5E67F3DA" w14:textId="77777777" w:rsidR="005B1049" w:rsidRPr="00DC5A6C" w:rsidRDefault="005B1049" w:rsidP="005B1049">
            <w:pPr>
              <w:spacing w:before="40" w:after="40"/>
              <w:rPr>
                <w:rFonts w:cs="Arial"/>
                <w:sz w:val="18"/>
                <w:szCs w:val="18"/>
                <w:lang w:val="en-GB" w:eastAsia="en-GB"/>
              </w:rPr>
            </w:pPr>
            <w:r w:rsidRPr="00DC5A6C">
              <w:rPr>
                <w:rFonts w:cs="Arial"/>
                <w:sz w:val="18"/>
                <w:szCs w:val="18"/>
                <w:lang w:val="en-GB" w:eastAsia="en-GB"/>
              </w:rPr>
              <w:t>2021: 18%</w:t>
            </w:r>
          </w:p>
          <w:p w14:paraId="5502DB2B" w14:textId="77777777" w:rsidR="005B1049" w:rsidRPr="00DC5A6C" w:rsidRDefault="005B1049" w:rsidP="005B1049">
            <w:pPr>
              <w:spacing w:before="40" w:after="40"/>
              <w:rPr>
                <w:rFonts w:cs="Arial"/>
                <w:b/>
                <w:color w:val="00B050"/>
                <w:sz w:val="18"/>
                <w:szCs w:val="18"/>
                <w:lang w:val="en-GB" w:eastAsia="en-GB"/>
              </w:rPr>
            </w:pPr>
            <w:r w:rsidRPr="00DC5A6C">
              <w:rPr>
                <w:rFonts w:cs="Arial"/>
                <w:sz w:val="18"/>
                <w:szCs w:val="18"/>
                <w:lang w:val="en-GB" w:eastAsia="en-GB"/>
              </w:rPr>
              <w:t xml:space="preserve">2022: 17% </w:t>
            </w:r>
            <w:r w:rsidRPr="00DC5A6C">
              <w:rPr>
                <w:rFonts w:cs="Arial"/>
                <w:b/>
                <w:color w:val="00B050"/>
                <w:sz w:val="18"/>
                <w:szCs w:val="18"/>
                <w:lang w:val="en-GB" w:eastAsia="en-GB"/>
              </w:rPr>
              <w:t>[Improved]</w:t>
            </w:r>
          </w:p>
          <w:p w14:paraId="699EECD1" w14:textId="77777777" w:rsidR="005B1049" w:rsidRPr="00DC5A6C" w:rsidRDefault="005B1049" w:rsidP="005B1049">
            <w:pPr>
              <w:spacing w:before="40" w:after="40"/>
              <w:rPr>
                <w:rFonts w:cs="Arial"/>
                <w:color w:val="FF0000"/>
                <w:sz w:val="18"/>
                <w:szCs w:val="18"/>
                <w:lang w:val="en-GB" w:eastAsia="en-GB"/>
              </w:rPr>
            </w:pPr>
            <w:r w:rsidRPr="00DC5A6C">
              <w:rPr>
                <w:rFonts w:cs="Arial"/>
                <w:color w:val="FF0000"/>
                <w:sz w:val="18"/>
                <w:szCs w:val="18"/>
                <w:lang w:val="en-GB" w:eastAsia="en-GB"/>
              </w:rPr>
              <w:t>Higher than 2021 National Average</w:t>
            </w:r>
          </w:p>
          <w:p w14:paraId="10EFF2DB" w14:textId="77777777" w:rsidR="005B1049" w:rsidRPr="00DC5A6C" w:rsidRDefault="005B1049" w:rsidP="005B1049">
            <w:pPr>
              <w:spacing w:before="40" w:after="40"/>
              <w:rPr>
                <w:rFonts w:cs="Arial"/>
                <w:color w:val="FF0000"/>
                <w:sz w:val="18"/>
                <w:szCs w:val="18"/>
                <w:lang w:val="en-GB" w:eastAsia="en-GB"/>
              </w:rPr>
            </w:pPr>
          </w:p>
          <w:p w14:paraId="403E7195" w14:textId="248D517A" w:rsidR="005B1049" w:rsidRPr="00C93CF4" w:rsidRDefault="005B1049" w:rsidP="0028366E">
            <w:pPr>
              <w:pStyle w:val="ListParagraph"/>
              <w:spacing w:before="40" w:after="40"/>
              <w:ind w:left="180"/>
              <w:rPr>
                <w:rFonts w:cs="Arial"/>
                <w:sz w:val="18"/>
                <w:szCs w:val="18"/>
                <w:lang w:val="en-GB" w:eastAsia="en-GB"/>
              </w:rPr>
            </w:pPr>
          </w:p>
        </w:tc>
        <w:tc>
          <w:tcPr>
            <w:tcW w:w="707" w:type="pct"/>
            <w:vMerge w:val="restart"/>
            <w:tcBorders>
              <w:top w:val="single" w:sz="18" w:space="0" w:color="auto"/>
            </w:tcBorders>
          </w:tcPr>
          <w:p w14:paraId="36984070" w14:textId="77777777" w:rsidR="005B1049" w:rsidRDefault="005B1049" w:rsidP="005B1049">
            <w:pPr>
              <w:spacing w:before="40" w:after="40"/>
              <w:rPr>
                <w:rFonts w:cs="Arial"/>
                <w:sz w:val="18"/>
                <w:szCs w:val="18"/>
                <w:lang w:val="en-GB" w:eastAsia="en-GB"/>
              </w:rPr>
            </w:pPr>
            <w:r w:rsidRPr="00356CF8">
              <w:rPr>
                <w:rFonts w:cs="Arial"/>
                <w:sz w:val="18"/>
                <w:szCs w:val="18"/>
                <w:lang w:val="en-GB" w:eastAsia="en-GB"/>
              </w:rPr>
              <w:t>Develop staff toolkit for conversations about race</w:t>
            </w:r>
          </w:p>
          <w:p w14:paraId="09ECE454" w14:textId="77777777" w:rsidR="005B1049" w:rsidRDefault="005B1049" w:rsidP="005B1049">
            <w:pPr>
              <w:spacing w:before="40" w:after="40"/>
              <w:rPr>
                <w:rFonts w:cs="Arial"/>
                <w:sz w:val="18"/>
                <w:szCs w:val="18"/>
                <w:lang w:val="en-GB" w:eastAsia="en-GB"/>
              </w:rPr>
            </w:pPr>
          </w:p>
          <w:p w14:paraId="6000239C" w14:textId="77777777" w:rsidR="005B1049" w:rsidRDefault="005B1049" w:rsidP="005B1049">
            <w:pPr>
              <w:spacing w:before="40" w:after="40"/>
              <w:rPr>
                <w:rFonts w:cs="Arial"/>
                <w:sz w:val="18"/>
                <w:szCs w:val="18"/>
                <w:lang w:val="en-GB" w:eastAsia="en-GB"/>
              </w:rPr>
            </w:pPr>
            <w:r>
              <w:rPr>
                <w:rFonts w:cs="Arial"/>
                <w:sz w:val="18"/>
                <w:szCs w:val="18"/>
                <w:lang w:val="en-GB" w:eastAsia="en-GB"/>
              </w:rPr>
              <w:t>Staff affected by racial discrimination will be supported</w:t>
            </w:r>
          </w:p>
          <w:p w14:paraId="00630140" w14:textId="77777777" w:rsidR="005B1049" w:rsidRDefault="005B1049" w:rsidP="005B1049">
            <w:pPr>
              <w:spacing w:before="40" w:after="40"/>
              <w:rPr>
                <w:rFonts w:cs="Arial"/>
                <w:sz w:val="18"/>
                <w:szCs w:val="18"/>
                <w:lang w:val="en-GB" w:eastAsia="en-GB"/>
              </w:rPr>
            </w:pPr>
          </w:p>
          <w:p w14:paraId="7133A51A" w14:textId="77777777" w:rsidR="005B1049" w:rsidRPr="000A7C17" w:rsidRDefault="005B1049" w:rsidP="005B1049">
            <w:pPr>
              <w:spacing w:before="40" w:after="40"/>
              <w:rPr>
                <w:rFonts w:cs="Arial"/>
                <w:sz w:val="18"/>
                <w:szCs w:val="18"/>
                <w:lang w:val="en-GB" w:eastAsia="en-GB"/>
              </w:rPr>
            </w:pPr>
            <w:r>
              <w:rPr>
                <w:rFonts w:cs="Arial"/>
                <w:sz w:val="18"/>
                <w:szCs w:val="18"/>
                <w:lang w:val="en-GB" w:eastAsia="en-GB"/>
              </w:rPr>
              <w:t>Leadership models ambition for Race Equality within EPUT</w:t>
            </w:r>
          </w:p>
        </w:tc>
        <w:tc>
          <w:tcPr>
            <w:tcW w:w="1148" w:type="pct"/>
            <w:tcBorders>
              <w:top w:val="single" w:sz="18" w:space="0" w:color="auto"/>
            </w:tcBorders>
          </w:tcPr>
          <w:p w14:paraId="6551C0C5" w14:textId="77777777" w:rsidR="005B1049" w:rsidRPr="00A835E7" w:rsidRDefault="005B1049" w:rsidP="005B1049">
            <w:pPr>
              <w:pStyle w:val="ListParagraph"/>
              <w:numPr>
                <w:ilvl w:val="0"/>
                <w:numId w:val="13"/>
              </w:numPr>
              <w:ind w:left="355" w:hanging="355"/>
              <w:rPr>
                <w:rFonts w:cs="Arial"/>
                <w:sz w:val="18"/>
                <w:szCs w:val="18"/>
              </w:rPr>
            </w:pPr>
            <w:r>
              <w:rPr>
                <w:rFonts w:cs="Arial"/>
                <w:sz w:val="18"/>
                <w:szCs w:val="18"/>
              </w:rPr>
              <w:t>Educate staff on the effects of discriminatory behavior and macroaggressions, and the impact this has on people and teams.</w:t>
            </w:r>
          </w:p>
        </w:tc>
        <w:tc>
          <w:tcPr>
            <w:tcW w:w="91" w:type="pct"/>
            <w:tcBorders>
              <w:top w:val="single" w:sz="18" w:space="0" w:color="auto"/>
            </w:tcBorders>
            <w:shd w:val="clear" w:color="auto" w:fill="D9D9D9" w:themeFill="background1" w:themeFillShade="D9"/>
          </w:tcPr>
          <w:p w14:paraId="0C5D2434" w14:textId="77777777" w:rsidR="005B1049" w:rsidRPr="00A835E7" w:rsidRDefault="005B1049" w:rsidP="005B1049">
            <w:pPr>
              <w:spacing w:before="40" w:after="40"/>
              <w:ind w:left="360"/>
              <w:rPr>
                <w:rFonts w:cs="Arial"/>
                <w:sz w:val="18"/>
                <w:szCs w:val="18"/>
              </w:rPr>
            </w:pPr>
          </w:p>
        </w:tc>
        <w:tc>
          <w:tcPr>
            <w:tcW w:w="880" w:type="pct"/>
            <w:vMerge w:val="restart"/>
            <w:tcBorders>
              <w:top w:val="single" w:sz="18" w:space="0" w:color="auto"/>
            </w:tcBorders>
            <w:shd w:val="clear" w:color="auto" w:fill="auto"/>
          </w:tcPr>
          <w:p w14:paraId="6C42A22D" w14:textId="4001859C" w:rsidR="005B1049" w:rsidRDefault="005B1049" w:rsidP="005B1049">
            <w:pPr>
              <w:pStyle w:val="ListParagraph"/>
              <w:numPr>
                <w:ilvl w:val="0"/>
                <w:numId w:val="7"/>
              </w:numPr>
              <w:spacing w:before="40" w:after="40"/>
              <w:ind w:left="314" w:hanging="314"/>
              <w:rPr>
                <w:rFonts w:cs="Arial"/>
                <w:sz w:val="18"/>
                <w:szCs w:val="18"/>
              </w:rPr>
            </w:pPr>
            <w:r>
              <w:rPr>
                <w:rFonts w:cs="Arial"/>
                <w:sz w:val="18"/>
                <w:szCs w:val="18"/>
              </w:rPr>
              <w:t xml:space="preserve">Decrease of BME Staff experiencing discriminatory behavior by </w:t>
            </w:r>
            <w:r w:rsidRPr="00B81BB3">
              <w:rPr>
                <w:rFonts w:cs="Arial"/>
                <w:sz w:val="18"/>
                <w:szCs w:val="18"/>
              </w:rPr>
              <w:t xml:space="preserve">4% </w:t>
            </w:r>
            <w:r>
              <w:rPr>
                <w:rFonts w:cs="Arial"/>
                <w:sz w:val="18"/>
                <w:szCs w:val="18"/>
              </w:rPr>
              <w:t xml:space="preserve">within the Trust which will improve psychological safety within the organisation. </w:t>
            </w:r>
          </w:p>
          <w:p w14:paraId="53547688" w14:textId="77777777" w:rsidR="005B1049" w:rsidRPr="001D390C" w:rsidRDefault="005B1049" w:rsidP="005B1049">
            <w:pPr>
              <w:spacing w:before="40" w:after="40"/>
              <w:rPr>
                <w:rFonts w:cs="Arial"/>
                <w:sz w:val="18"/>
                <w:szCs w:val="18"/>
              </w:rPr>
            </w:pPr>
          </w:p>
          <w:p w14:paraId="6A5425AE" w14:textId="77777777" w:rsidR="005B1049" w:rsidRPr="001D390C" w:rsidRDefault="005B1049" w:rsidP="005B1049">
            <w:pPr>
              <w:pStyle w:val="ListParagraph"/>
              <w:spacing w:before="40" w:after="40"/>
              <w:ind w:left="314"/>
              <w:rPr>
                <w:rFonts w:cs="Arial"/>
                <w:sz w:val="18"/>
                <w:szCs w:val="18"/>
              </w:rPr>
            </w:pPr>
          </w:p>
        </w:tc>
        <w:tc>
          <w:tcPr>
            <w:tcW w:w="838" w:type="pct"/>
            <w:vMerge w:val="restart"/>
            <w:tcBorders>
              <w:top w:val="single" w:sz="18" w:space="0" w:color="auto"/>
            </w:tcBorders>
          </w:tcPr>
          <w:p w14:paraId="39368217" w14:textId="77777777" w:rsidR="005B1049" w:rsidRPr="003001C5" w:rsidRDefault="005B1049" w:rsidP="005B1049">
            <w:pPr>
              <w:pStyle w:val="ListParagraph"/>
              <w:numPr>
                <w:ilvl w:val="0"/>
                <w:numId w:val="7"/>
              </w:numPr>
              <w:spacing w:before="40" w:after="40"/>
              <w:ind w:left="321" w:hanging="283"/>
              <w:rPr>
                <w:rFonts w:cs="Arial"/>
                <w:sz w:val="18"/>
                <w:szCs w:val="18"/>
              </w:rPr>
            </w:pPr>
            <w:r w:rsidRPr="003001C5">
              <w:rPr>
                <w:rFonts w:cs="Arial"/>
                <w:sz w:val="18"/>
                <w:szCs w:val="18"/>
              </w:rPr>
              <w:t xml:space="preserve">Education Team to develop a fit for purpose ED&amp;I offering to provide all staff with the tools and guidance on allyship, having conversations about race, bias and discrimination </w:t>
            </w:r>
          </w:p>
          <w:p w14:paraId="7B298C2F" w14:textId="77777777" w:rsidR="005B1049" w:rsidRDefault="005B1049" w:rsidP="005B1049">
            <w:pPr>
              <w:spacing w:before="40" w:after="40"/>
              <w:rPr>
                <w:rFonts w:cs="Arial"/>
                <w:sz w:val="18"/>
                <w:szCs w:val="18"/>
              </w:rPr>
            </w:pPr>
          </w:p>
          <w:p w14:paraId="03F3F37E" w14:textId="04F25A9A" w:rsidR="005B1049" w:rsidRPr="00217270" w:rsidRDefault="005B1049" w:rsidP="005B1049">
            <w:pPr>
              <w:spacing w:before="40" w:after="40"/>
              <w:rPr>
                <w:rFonts w:cs="Arial"/>
                <w:sz w:val="18"/>
                <w:szCs w:val="18"/>
              </w:rPr>
            </w:pPr>
          </w:p>
        </w:tc>
        <w:tc>
          <w:tcPr>
            <w:tcW w:w="497" w:type="pct"/>
            <w:vMerge w:val="restart"/>
            <w:tcBorders>
              <w:top w:val="single" w:sz="18" w:space="0" w:color="auto"/>
            </w:tcBorders>
          </w:tcPr>
          <w:p w14:paraId="60491CD1" w14:textId="68057AA0" w:rsidR="005B1049" w:rsidRPr="00217270" w:rsidRDefault="0088653F" w:rsidP="005B1049">
            <w:pPr>
              <w:spacing w:before="40" w:after="40"/>
              <w:rPr>
                <w:rFonts w:cs="Arial"/>
                <w:sz w:val="18"/>
                <w:szCs w:val="18"/>
              </w:rPr>
            </w:pPr>
            <w:r>
              <w:rPr>
                <w:rFonts w:cs="Arial"/>
                <w:sz w:val="18"/>
                <w:szCs w:val="18"/>
                <w:lang w:val="en-GB" w:eastAsia="en-GB"/>
              </w:rPr>
              <w:t>Executive Team</w:t>
            </w:r>
          </w:p>
        </w:tc>
      </w:tr>
      <w:tr w:rsidR="005B1049" w:rsidRPr="009C1822" w14:paraId="7063F57A" w14:textId="77777777" w:rsidTr="00A03B9F">
        <w:trPr>
          <w:cantSplit/>
          <w:trHeight w:val="994"/>
        </w:trPr>
        <w:tc>
          <w:tcPr>
            <w:tcW w:w="839" w:type="pct"/>
            <w:vMerge/>
          </w:tcPr>
          <w:p w14:paraId="03A17E3A" w14:textId="77777777" w:rsidR="005B1049" w:rsidRDefault="005B1049" w:rsidP="005B1049">
            <w:pPr>
              <w:spacing w:before="40" w:after="40"/>
              <w:rPr>
                <w:rFonts w:cs="Arial"/>
                <w:b/>
                <w:sz w:val="16"/>
                <w:szCs w:val="18"/>
                <w:lang w:val="en-GB" w:eastAsia="en-GB"/>
              </w:rPr>
            </w:pPr>
          </w:p>
        </w:tc>
        <w:tc>
          <w:tcPr>
            <w:tcW w:w="707" w:type="pct"/>
            <w:vMerge/>
          </w:tcPr>
          <w:p w14:paraId="65742D3E" w14:textId="77777777" w:rsidR="005B1049" w:rsidRPr="00DA6F4B" w:rsidRDefault="005B1049" w:rsidP="005B1049">
            <w:pPr>
              <w:spacing w:before="40" w:after="40"/>
              <w:rPr>
                <w:rFonts w:cs="Arial"/>
                <w:b/>
                <w:sz w:val="18"/>
                <w:szCs w:val="18"/>
                <w:lang w:val="en-GB" w:eastAsia="en-GB"/>
              </w:rPr>
            </w:pPr>
          </w:p>
        </w:tc>
        <w:tc>
          <w:tcPr>
            <w:tcW w:w="1148" w:type="pct"/>
            <w:tcBorders>
              <w:top w:val="single" w:sz="4" w:space="0" w:color="auto"/>
            </w:tcBorders>
          </w:tcPr>
          <w:p w14:paraId="34F889E0" w14:textId="77777777" w:rsidR="005B1049" w:rsidRPr="00306204" w:rsidRDefault="005B1049" w:rsidP="005B1049">
            <w:pPr>
              <w:pStyle w:val="ListParagraph"/>
              <w:numPr>
                <w:ilvl w:val="0"/>
                <w:numId w:val="13"/>
              </w:numPr>
              <w:ind w:left="355" w:hanging="355"/>
              <w:rPr>
                <w:rFonts w:cs="Arial"/>
                <w:sz w:val="18"/>
                <w:szCs w:val="18"/>
              </w:rPr>
            </w:pPr>
            <w:r w:rsidRPr="00306204">
              <w:rPr>
                <w:rFonts w:cs="Arial"/>
                <w:sz w:val="18"/>
                <w:szCs w:val="18"/>
              </w:rPr>
              <w:t xml:space="preserve">Develop dedicated and targeted Here </w:t>
            </w:r>
            <w:proofErr w:type="gramStart"/>
            <w:r w:rsidRPr="00306204">
              <w:rPr>
                <w:rFonts w:cs="Arial"/>
                <w:sz w:val="18"/>
                <w:szCs w:val="18"/>
              </w:rPr>
              <w:t>For</w:t>
            </w:r>
            <w:proofErr w:type="gramEnd"/>
            <w:r w:rsidRPr="00306204">
              <w:rPr>
                <w:rFonts w:cs="Arial"/>
                <w:sz w:val="18"/>
                <w:szCs w:val="18"/>
              </w:rPr>
              <w:t xml:space="preserve"> You resource to support BME staff members affected by discriminatory behavior in EPUT.</w:t>
            </w:r>
          </w:p>
        </w:tc>
        <w:tc>
          <w:tcPr>
            <w:tcW w:w="91" w:type="pct"/>
            <w:shd w:val="clear" w:color="auto" w:fill="D9D9D9" w:themeFill="background1" w:themeFillShade="D9"/>
          </w:tcPr>
          <w:p w14:paraId="3DCE34DC" w14:textId="77777777" w:rsidR="005B1049" w:rsidRPr="00A835E7" w:rsidRDefault="005B1049" w:rsidP="005B1049">
            <w:pPr>
              <w:spacing w:before="40" w:after="40"/>
              <w:ind w:left="360"/>
              <w:rPr>
                <w:rFonts w:cs="Arial"/>
                <w:sz w:val="18"/>
                <w:szCs w:val="18"/>
              </w:rPr>
            </w:pPr>
          </w:p>
        </w:tc>
        <w:tc>
          <w:tcPr>
            <w:tcW w:w="880" w:type="pct"/>
            <w:vMerge/>
            <w:shd w:val="clear" w:color="auto" w:fill="auto"/>
          </w:tcPr>
          <w:p w14:paraId="2ACEB7A3" w14:textId="77777777" w:rsidR="005B1049" w:rsidRDefault="005B1049" w:rsidP="005B1049">
            <w:pPr>
              <w:pStyle w:val="ListParagraph"/>
              <w:numPr>
                <w:ilvl w:val="0"/>
                <w:numId w:val="7"/>
              </w:numPr>
              <w:spacing w:before="40" w:after="40"/>
              <w:ind w:left="314" w:hanging="314"/>
              <w:rPr>
                <w:rFonts w:cs="Arial"/>
                <w:sz w:val="18"/>
                <w:szCs w:val="18"/>
              </w:rPr>
            </w:pPr>
          </w:p>
        </w:tc>
        <w:tc>
          <w:tcPr>
            <w:tcW w:w="838" w:type="pct"/>
            <w:vMerge/>
          </w:tcPr>
          <w:p w14:paraId="5767A847" w14:textId="77777777" w:rsidR="005B1049" w:rsidRPr="00217270" w:rsidRDefault="005B1049" w:rsidP="005B1049">
            <w:pPr>
              <w:spacing w:before="40" w:after="40"/>
              <w:rPr>
                <w:rFonts w:cs="Arial"/>
                <w:sz w:val="18"/>
                <w:szCs w:val="18"/>
              </w:rPr>
            </w:pPr>
          </w:p>
        </w:tc>
        <w:tc>
          <w:tcPr>
            <w:tcW w:w="497" w:type="pct"/>
            <w:vMerge/>
          </w:tcPr>
          <w:p w14:paraId="3EAF913F" w14:textId="77777777" w:rsidR="005B1049" w:rsidRPr="00217270" w:rsidRDefault="005B1049" w:rsidP="005B1049">
            <w:pPr>
              <w:spacing w:before="40" w:after="40"/>
              <w:rPr>
                <w:rFonts w:cs="Arial"/>
                <w:sz w:val="18"/>
                <w:szCs w:val="18"/>
              </w:rPr>
            </w:pPr>
          </w:p>
        </w:tc>
      </w:tr>
      <w:tr w:rsidR="005B1049" w:rsidRPr="009C1822" w14:paraId="4DFA2113" w14:textId="77777777" w:rsidTr="000E4A54">
        <w:trPr>
          <w:cantSplit/>
          <w:trHeight w:val="1289"/>
        </w:trPr>
        <w:tc>
          <w:tcPr>
            <w:tcW w:w="839" w:type="pct"/>
            <w:vMerge/>
          </w:tcPr>
          <w:p w14:paraId="45CD301F" w14:textId="77777777" w:rsidR="005B1049" w:rsidRDefault="005B1049" w:rsidP="005B1049">
            <w:pPr>
              <w:spacing w:before="40" w:after="40"/>
              <w:rPr>
                <w:rFonts w:cs="Arial"/>
                <w:b/>
                <w:sz w:val="16"/>
                <w:szCs w:val="18"/>
                <w:lang w:val="en-GB" w:eastAsia="en-GB"/>
              </w:rPr>
            </w:pPr>
          </w:p>
        </w:tc>
        <w:tc>
          <w:tcPr>
            <w:tcW w:w="707" w:type="pct"/>
            <w:vMerge/>
          </w:tcPr>
          <w:p w14:paraId="6BBBF731" w14:textId="77777777" w:rsidR="005B1049" w:rsidRPr="00DA6F4B" w:rsidRDefault="005B1049" w:rsidP="005B1049">
            <w:pPr>
              <w:spacing w:before="40" w:after="40"/>
              <w:rPr>
                <w:rFonts w:cs="Arial"/>
                <w:b/>
                <w:sz w:val="18"/>
                <w:szCs w:val="18"/>
                <w:lang w:val="en-GB" w:eastAsia="en-GB"/>
              </w:rPr>
            </w:pPr>
          </w:p>
        </w:tc>
        <w:tc>
          <w:tcPr>
            <w:tcW w:w="1148" w:type="pct"/>
            <w:tcBorders>
              <w:top w:val="single" w:sz="4" w:space="0" w:color="auto"/>
            </w:tcBorders>
          </w:tcPr>
          <w:p w14:paraId="2506FC27" w14:textId="77777777" w:rsidR="005B1049" w:rsidRPr="00306204" w:rsidRDefault="005B1049" w:rsidP="005B1049">
            <w:pPr>
              <w:pStyle w:val="ListParagraph"/>
              <w:numPr>
                <w:ilvl w:val="0"/>
                <w:numId w:val="13"/>
              </w:numPr>
              <w:ind w:left="357" w:hanging="357"/>
              <w:rPr>
                <w:rFonts w:cs="Arial"/>
                <w:sz w:val="18"/>
                <w:szCs w:val="18"/>
              </w:rPr>
            </w:pPr>
            <w:r w:rsidRPr="00306204">
              <w:rPr>
                <w:rFonts w:cs="Arial"/>
                <w:sz w:val="18"/>
                <w:szCs w:val="18"/>
              </w:rPr>
              <w:t>Staff receive training to appropriately challenge discrimination and microaggressions, as well as supporting those affected by discriminatory behaviour.</w:t>
            </w:r>
          </w:p>
        </w:tc>
        <w:tc>
          <w:tcPr>
            <w:tcW w:w="91" w:type="pct"/>
            <w:shd w:val="clear" w:color="auto" w:fill="D9D9D9" w:themeFill="background1" w:themeFillShade="D9"/>
          </w:tcPr>
          <w:p w14:paraId="180426A2" w14:textId="77777777" w:rsidR="005B1049" w:rsidRPr="00A835E7" w:rsidRDefault="005B1049" w:rsidP="005B1049">
            <w:pPr>
              <w:spacing w:before="40" w:after="40"/>
              <w:ind w:left="360"/>
              <w:rPr>
                <w:rFonts w:cs="Arial"/>
                <w:sz w:val="18"/>
                <w:szCs w:val="18"/>
              </w:rPr>
            </w:pPr>
          </w:p>
        </w:tc>
        <w:tc>
          <w:tcPr>
            <w:tcW w:w="880" w:type="pct"/>
            <w:vMerge/>
            <w:shd w:val="clear" w:color="auto" w:fill="auto"/>
          </w:tcPr>
          <w:p w14:paraId="724ACCBF" w14:textId="77777777" w:rsidR="005B1049" w:rsidRDefault="005B1049" w:rsidP="005B1049">
            <w:pPr>
              <w:pStyle w:val="ListParagraph"/>
              <w:numPr>
                <w:ilvl w:val="0"/>
                <w:numId w:val="7"/>
              </w:numPr>
              <w:spacing w:before="40" w:after="40"/>
              <w:ind w:left="314" w:hanging="314"/>
              <w:rPr>
                <w:rFonts w:cs="Arial"/>
                <w:sz w:val="18"/>
                <w:szCs w:val="18"/>
              </w:rPr>
            </w:pPr>
          </w:p>
        </w:tc>
        <w:tc>
          <w:tcPr>
            <w:tcW w:w="838" w:type="pct"/>
            <w:vMerge/>
          </w:tcPr>
          <w:p w14:paraId="3A9DA88F" w14:textId="77777777" w:rsidR="005B1049" w:rsidRPr="00217270" w:rsidRDefault="005B1049" w:rsidP="005B1049">
            <w:pPr>
              <w:spacing w:before="40" w:after="40"/>
              <w:rPr>
                <w:rFonts w:cs="Arial"/>
                <w:sz w:val="18"/>
                <w:szCs w:val="18"/>
              </w:rPr>
            </w:pPr>
          </w:p>
        </w:tc>
        <w:tc>
          <w:tcPr>
            <w:tcW w:w="497" w:type="pct"/>
            <w:vMerge/>
          </w:tcPr>
          <w:p w14:paraId="4D584273" w14:textId="77777777" w:rsidR="005B1049" w:rsidRPr="00217270" w:rsidRDefault="005B1049" w:rsidP="005B1049">
            <w:pPr>
              <w:spacing w:before="40" w:after="40"/>
              <w:rPr>
                <w:rFonts w:cs="Arial"/>
                <w:sz w:val="18"/>
                <w:szCs w:val="18"/>
              </w:rPr>
            </w:pPr>
          </w:p>
        </w:tc>
      </w:tr>
      <w:tr w:rsidR="005B1049" w:rsidRPr="009C1822" w14:paraId="33AED9E7" w14:textId="77777777" w:rsidTr="00ED1BB6">
        <w:trPr>
          <w:cantSplit/>
          <w:trHeight w:val="982"/>
        </w:trPr>
        <w:tc>
          <w:tcPr>
            <w:tcW w:w="839" w:type="pct"/>
            <w:vMerge/>
          </w:tcPr>
          <w:p w14:paraId="0FD3B3F1" w14:textId="77777777" w:rsidR="005B1049" w:rsidRDefault="005B1049" w:rsidP="005B1049">
            <w:pPr>
              <w:spacing w:before="40" w:after="40"/>
              <w:rPr>
                <w:rFonts w:cs="Arial"/>
                <w:b/>
                <w:sz w:val="16"/>
                <w:szCs w:val="18"/>
                <w:lang w:val="en-GB" w:eastAsia="en-GB"/>
              </w:rPr>
            </w:pPr>
          </w:p>
        </w:tc>
        <w:tc>
          <w:tcPr>
            <w:tcW w:w="707" w:type="pct"/>
            <w:vMerge/>
          </w:tcPr>
          <w:p w14:paraId="47AAD674" w14:textId="77777777" w:rsidR="005B1049" w:rsidRPr="00DA6F4B" w:rsidRDefault="005B1049" w:rsidP="005B1049">
            <w:pPr>
              <w:spacing w:before="40" w:after="40"/>
              <w:rPr>
                <w:rFonts w:cs="Arial"/>
                <w:b/>
                <w:sz w:val="18"/>
                <w:szCs w:val="18"/>
                <w:lang w:val="en-GB" w:eastAsia="en-GB"/>
              </w:rPr>
            </w:pPr>
          </w:p>
        </w:tc>
        <w:tc>
          <w:tcPr>
            <w:tcW w:w="1148" w:type="pct"/>
            <w:tcBorders>
              <w:top w:val="single" w:sz="4" w:space="0" w:color="auto"/>
            </w:tcBorders>
          </w:tcPr>
          <w:p w14:paraId="7FF1F8ED" w14:textId="77777777" w:rsidR="005B1049" w:rsidRPr="000E4A54" w:rsidRDefault="005B1049" w:rsidP="005B1049">
            <w:pPr>
              <w:pStyle w:val="ListParagraph"/>
              <w:numPr>
                <w:ilvl w:val="0"/>
                <w:numId w:val="13"/>
              </w:numPr>
              <w:ind w:left="323" w:hanging="323"/>
              <w:rPr>
                <w:rFonts w:cs="Arial"/>
                <w:sz w:val="18"/>
                <w:szCs w:val="18"/>
              </w:rPr>
            </w:pPr>
            <w:r>
              <w:rPr>
                <w:rFonts w:cs="Arial"/>
                <w:sz w:val="18"/>
                <w:szCs w:val="18"/>
              </w:rPr>
              <w:t xml:space="preserve">Executive Team’s to drive the </w:t>
            </w:r>
            <w:proofErr w:type="gramStart"/>
            <w:r>
              <w:rPr>
                <w:rFonts w:cs="Arial"/>
                <w:sz w:val="18"/>
                <w:szCs w:val="18"/>
              </w:rPr>
              <w:t>ED&amp;I</w:t>
            </w:r>
            <w:proofErr w:type="gramEnd"/>
            <w:r>
              <w:rPr>
                <w:rFonts w:cs="Arial"/>
                <w:sz w:val="18"/>
                <w:szCs w:val="18"/>
              </w:rPr>
              <w:t xml:space="preserve"> agenda and promote that discriminatory behavior will not be tolerated within EPUT.</w:t>
            </w:r>
          </w:p>
        </w:tc>
        <w:tc>
          <w:tcPr>
            <w:tcW w:w="91" w:type="pct"/>
            <w:shd w:val="clear" w:color="auto" w:fill="D9D9D9" w:themeFill="background1" w:themeFillShade="D9"/>
          </w:tcPr>
          <w:p w14:paraId="00E7A5AC" w14:textId="77777777" w:rsidR="005B1049" w:rsidRPr="00A835E7" w:rsidRDefault="005B1049" w:rsidP="005B1049">
            <w:pPr>
              <w:spacing w:before="40" w:after="40"/>
              <w:ind w:left="360"/>
              <w:rPr>
                <w:rFonts w:cs="Arial"/>
                <w:sz w:val="18"/>
                <w:szCs w:val="18"/>
              </w:rPr>
            </w:pPr>
          </w:p>
        </w:tc>
        <w:tc>
          <w:tcPr>
            <w:tcW w:w="880" w:type="pct"/>
            <w:vMerge/>
            <w:shd w:val="clear" w:color="auto" w:fill="auto"/>
          </w:tcPr>
          <w:p w14:paraId="51CB577A" w14:textId="77777777" w:rsidR="005B1049" w:rsidRDefault="005B1049" w:rsidP="005B1049">
            <w:pPr>
              <w:pStyle w:val="ListParagraph"/>
              <w:numPr>
                <w:ilvl w:val="0"/>
                <w:numId w:val="7"/>
              </w:numPr>
              <w:spacing w:before="40" w:after="40"/>
              <w:ind w:left="314" w:hanging="314"/>
              <w:rPr>
                <w:rFonts w:cs="Arial"/>
                <w:sz w:val="18"/>
                <w:szCs w:val="18"/>
              </w:rPr>
            </w:pPr>
          </w:p>
        </w:tc>
        <w:tc>
          <w:tcPr>
            <w:tcW w:w="838" w:type="pct"/>
            <w:vMerge/>
          </w:tcPr>
          <w:p w14:paraId="00E7D2AB" w14:textId="77777777" w:rsidR="005B1049" w:rsidRPr="00217270" w:rsidRDefault="005B1049" w:rsidP="005B1049">
            <w:pPr>
              <w:spacing w:before="40" w:after="40"/>
              <w:rPr>
                <w:rFonts w:cs="Arial"/>
                <w:sz w:val="18"/>
                <w:szCs w:val="18"/>
              </w:rPr>
            </w:pPr>
          </w:p>
        </w:tc>
        <w:tc>
          <w:tcPr>
            <w:tcW w:w="497" w:type="pct"/>
            <w:vMerge/>
          </w:tcPr>
          <w:p w14:paraId="5889A5EA" w14:textId="77777777" w:rsidR="005B1049" w:rsidRPr="00217270" w:rsidRDefault="005B1049" w:rsidP="005B1049">
            <w:pPr>
              <w:spacing w:before="40" w:after="40"/>
              <w:rPr>
                <w:rFonts w:cs="Arial"/>
                <w:sz w:val="18"/>
                <w:szCs w:val="18"/>
              </w:rPr>
            </w:pPr>
          </w:p>
        </w:tc>
      </w:tr>
      <w:tr w:rsidR="005B1049" w:rsidRPr="009C1822" w14:paraId="10E22264" w14:textId="77777777" w:rsidTr="00A03B9F">
        <w:trPr>
          <w:cantSplit/>
          <w:trHeight w:val="840"/>
        </w:trPr>
        <w:tc>
          <w:tcPr>
            <w:tcW w:w="839" w:type="pct"/>
            <w:vMerge/>
          </w:tcPr>
          <w:p w14:paraId="55EA3454" w14:textId="77777777" w:rsidR="005B1049" w:rsidRDefault="005B1049" w:rsidP="005B1049">
            <w:pPr>
              <w:spacing w:before="40" w:after="40"/>
              <w:rPr>
                <w:rFonts w:cs="Arial"/>
                <w:b/>
                <w:sz w:val="16"/>
                <w:szCs w:val="18"/>
                <w:lang w:val="en-GB" w:eastAsia="en-GB"/>
              </w:rPr>
            </w:pPr>
          </w:p>
        </w:tc>
        <w:tc>
          <w:tcPr>
            <w:tcW w:w="707" w:type="pct"/>
            <w:vMerge/>
          </w:tcPr>
          <w:p w14:paraId="14E66A50" w14:textId="77777777" w:rsidR="005B1049" w:rsidRPr="00DA6F4B" w:rsidRDefault="005B1049" w:rsidP="005B1049">
            <w:pPr>
              <w:spacing w:before="40" w:after="40"/>
              <w:rPr>
                <w:rFonts w:cs="Arial"/>
                <w:b/>
                <w:sz w:val="18"/>
                <w:szCs w:val="18"/>
                <w:lang w:val="en-GB" w:eastAsia="en-GB"/>
              </w:rPr>
            </w:pPr>
          </w:p>
        </w:tc>
        <w:tc>
          <w:tcPr>
            <w:tcW w:w="1148" w:type="pct"/>
            <w:tcBorders>
              <w:top w:val="single" w:sz="4" w:space="0" w:color="auto"/>
            </w:tcBorders>
          </w:tcPr>
          <w:p w14:paraId="668932D6" w14:textId="77777777" w:rsidR="005B1049" w:rsidRDefault="005B1049" w:rsidP="005B1049">
            <w:pPr>
              <w:pStyle w:val="ListParagraph"/>
              <w:numPr>
                <w:ilvl w:val="0"/>
                <w:numId w:val="13"/>
              </w:numPr>
              <w:ind w:left="323" w:hanging="323"/>
              <w:rPr>
                <w:rFonts w:cs="Arial"/>
                <w:sz w:val="18"/>
                <w:szCs w:val="18"/>
              </w:rPr>
            </w:pPr>
            <w:r>
              <w:rPr>
                <w:rFonts w:cs="Arial"/>
                <w:sz w:val="18"/>
                <w:szCs w:val="18"/>
              </w:rPr>
              <w:t>Allyship behaviours and effective methods of challenging discriminatory behavior for those affected.</w:t>
            </w:r>
          </w:p>
        </w:tc>
        <w:tc>
          <w:tcPr>
            <w:tcW w:w="91" w:type="pct"/>
            <w:shd w:val="clear" w:color="auto" w:fill="D9D9D9" w:themeFill="background1" w:themeFillShade="D9"/>
          </w:tcPr>
          <w:p w14:paraId="3870294A" w14:textId="77777777" w:rsidR="005B1049" w:rsidRPr="00A835E7" w:rsidRDefault="005B1049" w:rsidP="005B1049">
            <w:pPr>
              <w:spacing w:before="40" w:after="40"/>
              <w:ind w:left="360"/>
              <w:rPr>
                <w:rFonts w:cs="Arial"/>
                <w:sz w:val="18"/>
                <w:szCs w:val="18"/>
              </w:rPr>
            </w:pPr>
          </w:p>
        </w:tc>
        <w:tc>
          <w:tcPr>
            <w:tcW w:w="880" w:type="pct"/>
            <w:vMerge/>
            <w:shd w:val="clear" w:color="auto" w:fill="auto"/>
          </w:tcPr>
          <w:p w14:paraId="41ECC4CA" w14:textId="77777777" w:rsidR="005B1049" w:rsidRDefault="005B1049" w:rsidP="005B1049">
            <w:pPr>
              <w:pStyle w:val="ListParagraph"/>
              <w:numPr>
                <w:ilvl w:val="0"/>
                <w:numId w:val="7"/>
              </w:numPr>
              <w:spacing w:before="40" w:after="40"/>
              <w:ind w:left="314" w:hanging="314"/>
              <w:rPr>
                <w:rFonts w:cs="Arial"/>
                <w:sz w:val="18"/>
                <w:szCs w:val="18"/>
              </w:rPr>
            </w:pPr>
          </w:p>
        </w:tc>
        <w:tc>
          <w:tcPr>
            <w:tcW w:w="838" w:type="pct"/>
            <w:vMerge/>
          </w:tcPr>
          <w:p w14:paraId="3346491C" w14:textId="77777777" w:rsidR="005B1049" w:rsidRPr="00217270" w:rsidRDefault="005B1049" w:rsidP="005B1049">
            <w:pPr>
              <w:spacing w:before="40" w:after="40"/>
              <w:rPr>
                <w:rFonts w:cs="Arial"/>
                <w:sz w:val="18"/>
                <w:szCs w:val="18"/>
              </w:rPr>
            </w:pPr>
          </w:p>
        </w:tc>
        <w:tc>
          <w:tcPr>
            <w:tcW w:w="497" w:type="pct"/>
            <w:vMerge/>
          </w:tcPr>
          <w:p w14:paraId="2A6F74D7" w14:textId="77777777" w:rsidR="005B1049" w:rsidRPr="00217270" w:rsidRDefault="005B1049" w:rsidP="005B1049">
            <w:pPr>
              <w:spacing w:before="40" w:after="40"/>
              <w:rPr>
                <w:rFonts w:cs="Arial"/>
                <w:sz w:val="18"/>
                <w:szCs w:val="18"/>
              </w:rPr>
            </w:pPr>
          </w:p>
        </w:tc>
      </w:tr>
      <w:tr w:rsidR="005B1049" w:rsidRPr="009C1822" w14:paraId="223E9864" w14:textId="77777777" w:rsidTr="008863F3">
        <w:trPr>
          <w:cantSplit/>
          <w:trHeight w:val="3198"/>
        </w:trPr>
        <w:tc>
          <w:tcPr>
            <w:tcW w:w="839" w:type="pct"/>
            <w:vMerge/>
          </w:tcPr>
          <w:p w14:paraId="4E4E1857" w14:textId="77777777" w:rsidR="005B1049" w:rsidRDefault="005B1049" w:rsidP="005B1049">
            <w:pPr>
              <w:spacing w:before="40" w:after="40"/>
              <w:rPr>
                <w:rFonts w:cs="Arial"/>
                <w:b/>
                <w:sz w:val="16"/>
                <w:szCs w:val="18"/>
                <w:lang w:val="en-GB" w:eastAsia="en-GB"/>
              </w:rPr>
            </w:pPr>
          </w:p>
        </w:tc>
        <w:tc>
          <w:tcPr>
            <w:tcW w:w="707" w:type="pct"/>
            <w:vMerge/>
          </w:tcPr>
          <w:p w14:paraId="25089C6C" w14:textId="77777777" w:rsidR="005B1049" w:rsidRPr="00DA6F4B" w:rsidRDefault="005B1049" w:rsidP="005B1049">
            <w:pPr>
              <w:spacing w:before="40" w:after="40"/>
              <w:rPr>
                <w:rFonts w:cs="Arial"/>
                <w:b/>
                <w:sz w:val="18"/>
                <w:szCs w:val="18"/>
                <w:lang w:val="en-GB" w:eastAsia="en-GB"/>
              </w:rPr>
            </w:pPr>
          </w:p>
        </w:tc>
        <w:tc>
          <w:tcPr>
            <w:tcW w:w="1148" w:type="pct"/>
            <w:tcBorders>
              <w:top w:val="single" w:sz="4" w:space="0" w:color="auto"/>
            </w:tcBorders>
          </w:tcPr>
          <w:p w14:paraId="56659467" w14:textId="77777777" w:rsidR="005B1049" w:rsidRPr="000E4A54" w:rsidRDefault="005B1049" w:rsidP="005B1049">
            <w:pPr>
              <w:rPr>
                <w:rFonts w:cs="Arial"/>
                <w:sz w:val="18"/>
                <w:szCs w:val="18"/>
              </w:rPr>
            </w:pPr>
          </w:p>
        </w:tc>
        <w:tc>
          <w:tcPr>
            <w:tcW w:w="91" w:type="pct"/>
            <w:shd w:val="clear" w:color="auto" w:fill="D9D9D9" w:themeFill="background1" w:themeFillShade="D9"/>
          </w:tcPr>
          <w:p w14:paraId="11FB23F7" w14:textId="77777777" w:rsidR="005B1049" w:rsidRPr="00A835E7" w:rsidRDefault="005B1049" w:rsidP="005B1049">
            <w:pPr>
              <w:spacing w:before="40" w:after="40"/>
              <w:ind w:left="360"/>
              <w:rPr>
                <w:rFonts w:cs="Arial"/>
                <w:sz w:val="18"/>
                <w:szCs w:val="18"/>
              </w:rPr>
            </w:pPr>
          </w:p>
        </w:tc>
        <w:tc>
          <w:tcPr>
            <w:tcW w:w="880" w:type="pct"/>
            <w:vMerge/>
            <w:shd w:val="clear" w:color="auto" w:fill="auto"/>
          </w:tcPr>
          <w:p w14:paraId="6A9F6776" w14:textId="77777777" w:rsidR="005B1049" w:rsidRDefault="005B1049" w:rsidP="005B1049">
            <w:pPr>
              <w:pStyle w:val="ListParagraph"/>
              <w:numPr>
                <w:ilvl w:val="0"/>
                <w:numId w:val="7"/>
              </w:numPr>
              <w:spacing w:before="40" w:after="40"/>
              <w:ind w:left="314" w:hanging="314"/>
              <w:rPr>
                <w:rFonts w:cs="Arial"/>
                <w:sz w:val="18"/>
                <w:szCs w:val="18"/>
              </w:rPr>
            </w:pPr>
          </w:p>
        </w:tc>
        <w:tc>
          <w:tcPr>
            <w:tcW w:w="838" w:type="pct"/>
            <w:vMerge/>
          </w:tcPr>
          <w:p w14:paraId="00510492" w14:textId="77777777" w:rsidR="005B1049" w:rsidRPr="00217270" w:rsidRDefault="005B1049" w:rsidP="005B1049">
            <w:pPr>
              <w:spacing w:before="40" w:after="40"/>
              <w:rPr>
                <w:rFonts w:cs="Arial"/>
                <w:sz w:val="18"/>
                <w:szCs w:val="18"/>
              </w:rPr>
            </w:pPr>
          </w:p>
        </w:tc>
        <w:tc>
          <w:tcPr>
            <w:tcW w:w="497" w:type="pct"/>
            <w:vMerge/>
          </w:tcPr>
          <w:p w14:paraId="3F28FB54" w14:textId="77777777" w:rsidR="005B1049" w:rsidRPr="00217270" w:rsidRDefault="005B1049" w:rsidP="005B1049">
            <w:pPr>
              <w:spacing w:before="40" w:after="40"/>
              <w:rPr>
                <w:rFonts w:cs="Arial"/>
                <w:sz w:val="18"/>
                <w:szCs w:val="18"/>
              </w:rPr>
            </w:pPr>
          </w:p>
        </w:tc>
      </w:tr>
      <w:tr w:rsidR="005B1049" w:rsidRPr="009C1822" w14:paraId="028ED999" w14:textId="77777777" w:rsidTr="00FC11EE">
        <w:trPr>
          <w:cantSplit/>
          <w:trHeight w:val="1287"/>
        </w:trPr>
        <w:tc>
          <w:tcPr>
            <w:tcW w:w="839" w:type="pct"/>
            <w:vMerge w:val="restart"/>
            <w:tcBorders>
              <w:top w:val="single" w:sz="18" w:space="0" w:color="auto"/>
            </w:tcBorders>
          </w:tcPr>
          <w:p w14:paraId="5668F225" w14:textId="77777777" w:rsidR="005B1049" w:rsidRPr="00DC5A6C" w:rsidRDefault="005B1049" w:rsidP="005B1049">
            <w:pPr>
              <w:spacing w:before="40" w:after="40"/>
              <w:rPr>
                <w:rFonts w:cs="Arial"/>
                <w:b/>
                <w:sz w:val="18"/>
                <w:szCs w:val="18"/>
                <w:lang w:val="en-GB" w:eastAsia="en-GB"/>
              </w:rPr>
            </w:pPr>
            <w:r w:rsidRPr="00DC5A6C">
              <w:rPr>
                <w:rFonts w:cs="Arial"/>
                <w:b/>
                <w:sz w:val="18"/>
                <w:szCs w:val="18"/>
                <w:lang w:val="en-GB" w:eastAsia="en-GB"/>
              </w:rPr>
              <w:lastRenderedPageBreak/>
              <w:t>Indicator 9</w:t>
            </w:r>
          </w:p>
          <w:p w14:paraId="131E49AA" w14:textId="77777777" w:rsidR="005B1049" w:rsidRPr="00DC5A6C" w:rsidRDefault="005B1049" w:rsidP="005B1049">
            <w:pPr>
              <w:spacing w:before="40" w:after="40"/>
              <w:rPr>
                <w:rFonts w:cs="Arial"/>
                <w:sz w:val="18"/>
                <w:szCs w:val="18"/>
                <w:lang w:val="en-GB" w:eastAsia="en-GB"/>
              </w:rPr>
            </w:pPr>
            <w:r w:rsidRPr="00DC5A6C">
              <w:rPr>
                <w:rFonts w:cs="Arial"/>
                <w:sz w:val="18"/>
                <w:szCs w:val="18"/>
                <w:lang w:val="en-GB" w:eastAsia="en-GB"/>
              </w:rPr>
              <w:t>Percentage difference between the organisations’ Board voting membership and its overall workforce</w:t>
            </w:r>
          </w:p>
          <w:p w14:paraId="0BFCB888" w14:textId="77777777" w:rsidR="005B1049" w:rsidRPr="00DC5A6C" w:rsidRDefault="005B1049" w:rsidP="005B1049">
            <w:pPr>
              <w:spacing w:before="40" w:after="40"/>
              <w:rPr>
                <w:rFonts w:cs="Arial"/>
                <w:b/>
                <w:sz w:val="18"/>
                <w:szCs w:val="18"/>
                <w:lang w:val="en-GB" w:eastAsia="en-GB"/>
              </w:rPr>
            </w:pPr>
          </w:p>
          <w:p w14:paraId="793FEE9A" w14:textId="77777777" w:rsidR="005B1049" w:rsidRPr="00DC5A6C" w:rsidRDefault="005B1049" w:rsidP="005B1049">
            <w:pPr>
              <w:spacing w:before="40" w:after="40"/>
              <w:rPr>
                <w:rFonts w:cs="Arial"/>
                <w:b/>
                <w:sz w:val="18"/>
                <w:szCs w:val="18"/>
                <w:lang w:val="en-GB" w:eastAsia="en-GB"/>
              </w:rPr>
            </w:pPr>
            <w:r w:rsidRPr="00DC5A6C">
              <w:rPr>
                <w:rFonts w:cs="Arial"/>
                <w:b/>
                <w:sz w:val="18"/>
                <w:szCs w:val="18"/>
                <w:lang w:val="en-GB" w:eastAsia="en-GB"/>
              </w:rPr>
              <w:t>0% = Equal representation between workforce and Board for Black, Asian and Minority Ethnicity Staff]</w:t>
            </w:r>
          </w:p>
          <w:p w14:paraId="24B188CD" w14:textId="77777777" w:rsidR="005B1049" w:rsidRPr="00DC5A6C" w:rsidRDefault="005B1049" w:rsidP="005B1049">
            <w:pPr>
              <w:spacing w:before="40" w:after="40"/>
              <w:rPr>
                <w:rFonts w:cs="Arial"/>
                <w:b/>
                <w:sz w:val="18"/>
                <w:szCs w:val="18"/>
                <w:lang w:val="en-GB" w:eastAsia="en-GB"/>
              </w:rPr>
            </w:pPr>
          </w:p>
          <w:p w14:paraId="49D9E7E1" w14:textId="77777777" w:rsidR="005B1049" w:rsidRPr="00DC5A6C" w:rsidRDefault="005B1049" w:rsidP="005B1049">
            <w:pPr>
              <w:spacing w:before="40" w:after="40"/>
              <w:rPr>
                <w:rFonts w:cs="Arial"/>
                <w:b/>
                <w:sz w:val="18"/>
                <w:szCs w:val="18"/>
                <w:lang w:val="en-GB" w:eastAsia="en-GB"/>
              </w:rPr>
            </w:pPr>
            <w:r w:rsidRPr="00DC5A6C">
              <w:rPr>
                <w:rFonts w:cs="Arial"/>
                <w:b/>
                <w:sz w:val="18"/>
                <w:szCs w:val="18"/>
                <w:lang w:val="en-GB" w:eastAsia="en-GB"/>
              </w:rPr>
              <w:t>Board Voting Membership:</w:t>
            </w:r>
          </w:p>
          <w:p w14:paraId="47A1808C" w14:textId="77777777" w:rsidR="005B1049" w:rsidRPr="00DC5A6C" w:rsidRDefault="005B1049" w:rsidP="005B1049">
            <w:pPr>
              <w:spacing w:before="40" w:after="40"/>
              <w:rPr>
                <w:rFonts w:cs="Arial"/>
                <w:sz w:val="18"/>
                <w:szCs w:val="18"/>
                <w:lang w:val="en-GB" w:eastAsia="en-GB"/>
              </w:rPr>
            </w:pPr>
            <w:r w:rsidRPr="00DC5A6C">
              <w:rPr>
                <w:rFonts w:cs="Arial"/>
                <w:sz w:val="18"/>
                <w:szCs w:val="18"/>
                <w:lang w:val="en-GB" w:eastAsia="en-GB"/>
              </w:rPr>
              <w:t>2021: 0.3%</w:t>
            </w:r>
          </w:p>
          <w:p w14:paraId="19CD6496" w14:textId="77777777" w:rsidR="005B1049" w:rsidRPr="00DC5A6C" w:rsidRDefault="005B1049" w:rsidP="005B1049">
            <w:pPr>
              <w:spacing w:before="40" w:after="40"/>
              <w:rPr>
                <w:rFonts w:cs="Arial"/>
                <w:b/>
                <w:color w:val="FF0000"/>
                <w:sz w:val="18"/>
                <w:szCs w:val="18"/>
                <w:lang w:val="en-GB" w:eastAsia="en-GB"/>
              </w:rPr>
            </w:pPr>
            <w:r w:rsidRPr="00DC5A6C">
              <w:rPr>
                <w:rFonts w:cs="Arial"/>
                <w:sz w:val="18"/>
                <w:szCs w:val="18"/>
                <w:lang w:val="en-GB" w:eastAsia="en-GB"/>
              </w:rPr>
              <w:t xml:space="preserve">2022: 2.3% </w:t>
            </w:r>
            <w:r w:rsidRPr="00DC5A6C">
              <w:rPr>
                <w:rFonts w:cs="Arial"/>
                <w:b/>
                <w:color w:val="FF0000"/>
                <w:sz w:val="18"/>
                <w:szCs w:val="18"/>
                <w:lang w:val="en-GB" w:eastAsia="en-GB"/>
              </w:rPr>
              <w:t>[Declined]</w:t>
            </w:r>
          </w:p>
          <w:p w14:paraId="77988D47" w14:textId="77777777" w:rsidR="005B1049" w:rsidRPr="00DC5A6C" w:rsidRDefault="005B1049" w:rsidP="005B1049">
            <w:pPr>
              <w:spacing w:before="40" w:after="40"/>
              <w:rPr>
                <w:rFonts w:cs="Arial"/>
                <w:b/>
                <w:color w:val="00B050"/>
                <w:sz w:val="18"/>
                <w:szCs w:val="18"/>
                <w:lang w:val="en-GB" w:eastAsia="en-GB"/>
              </w:rPr>
            </w:pPr>
            <w:r w:rsidRPr="00DC5A6C">
              <w:rPr>
                <w:rFonts w:cs="Arial"/>
                <w:b/>
                <w:color w:val="00B050"/>
                <w:sz w:val="18"/>
                <w:szCs w:val="18"/>
                <w:lang w:val="en-GB" w:eastAsia="en-GB"/>
              </w:rPr>
              <w:t>Lower than 2021 National Average</w:t>
            </w:r>
          </w:p>
          <w:p w14:paraId="3270E53D" w14:textId="77777777" w:rsidR="005B1049" w:rsidRPr="00DC5A6C" w:rsidRDefault="005B1049" w:rsidP="005B1049">
            <w:pPr>
              <w:spacing w:before="40" w:after="40"/>
              <w:rPr>
                <w:rFonts w:cs="Arial"/>
                <w:b/>
                <w:sz w:val="18"/>
                <w:szCs w:val="18"/>
                <w:lang w:val="en-GB" w:eastAsia="en-GB"/>
              </w:rPr>
            </w:pPr>
          </w:p>
          <w:p w14:paraId="30172629" w14:textId="77777777" w:rsidR="005B1049" w:rsidRPr="00DC5A6C" w:rsidRDefault="005B1049" w:rsidP="005B1049">
            <w:pPr>
              <w:spacing w:before="40" w:after="40"/>
              <w:rPr>
                <w:rFonts w:cs="Arial"/>
                <w:b/>
                <w:sz w:val="18"/>
                <w:szCs w:val="18"/>
                <w:lang w:val="en-GB" w:eastAsia="en-GB"/>
              </w:rPr>
            </w:pPr>
            <w:r w:rsidRPr="00DC5A6C">
              <w:rPr>
                <w:rFonts w:cs="Arial"/>
                <w:b/>
                <w:sz w:val="18"/>
                <w:szCs w:val="18"/>
                <w:lang w:val="en-GB" w:eastAsia="en-GB"/>
              </w:rPr>
              <w:t>Board Executive Membership:</w:t>
            </w:r>
          </w:p>
          <w:p w14:paraId="031FB3F0" w14:textId="77777777" w:rsidR="005B1049" w:rsidRPr="00DC5A6C" w:rsidRDefault="005B1049" w:rsidP="005B1049">
            <w:pPr>
              <w:spacing w:before="40" w:after="40"/>
              <w:rPr>
                <w:rFonts w:cs="Arial"/>
                <w:sz w:val="18"/>
                <w:szCs w:val="18"/>
                <w:lang w:val="en-GB" w:eastAsia="en-GB"/>
              </w:rPr>
            </w:pPr>
            <w:r w:rsidRPr="00DC5A6C">
              <w:rPr>
                <w:rFonts w:cs="Arial"/>
                <w:sz w:val="18"/>
                <w:szCs w:val="18"/>
                <w:lang w:val="en-GB" w:eastAsia="en-GB"/>
              </w:rPr>
              <w:t>2021: 10.4%</w:t>
            </w:r>
          </w:p>
          <w:p w14:paraId="7246A4C6" w14:textId="77777777" w:rsidR="005B1049" w:rsidRPr="00DC5A6C" w:rsidRDefault="005B1049" w:rsidP="005B1049">
            <w:pPr>
              <w:spacing w:before="40" w:after="40"/>
              <w:rPr>
                <w:rFonts w:cs="Arial"/>
                <w:b/>
                <w:color w:val="FF0000"/>
                <w:sz w:val="18"/>
                <w:szCs w:val="18"/>
                <w:lang w:val="en-GB" w:eastAsia="en-GB"/>
              </w:rPr>
            </w:pPr>
            <w:r w:rsidRPr="00DC5A6C">
              <w:rPr>
                <w:rFonts w:cs="Arial"/>
                <w:sz w:val="18"/>
                <w:szCs w:val="18"/>
                <w:lang w:val="en-GB" w:eastAsia="en-GB"/>
              </w:rPr>
              <w:t xml:space="preserve">2022: 10.2% </w:t>
            </w:r>
            <w:r w:rsidRPr="00DC5A6C">
              <w:rPr>
                <w:rFonts w:cs="Arial"/>
                <w:b/>
                <w:color w:val="00B050"/>
                <w:sz w:val="18"/>
                <w:szCs w:val="18"/>
                <w:lang w:val="en-GB" w:eastAsia="en-GB"/>
              </w:rPr>
              <w:t>[Improved]</w:t>
            </w:r>
          </w:p>
          <w:p w14:paraId="1B2C2EAE" w14:textId="77777777" w:rsidR="005B1049" w:rsidRPr="00DC5A6C" w:rsidRDefault="005B1049" w:rsidP="005B1049">
            <w:pPr>
              <w:spacing w:before="40" w:after="40"/>
              <w:rPr>
                <w:rFonts w:cs="Arial"/>
                <w:b/>
                <w:color w:val="00B050"/>
                <w:sz w:val="18"/>
                <w:szCs w:val="18"/>
                <w:lang w:val="en-GB" w:eastAsia="en-GB"/>
              </w:rPr>
            </w:pPr>
            <w:r w:rsidRPr="00DC5A6C">
              <w:rPr>
                <w:rFonts w:cs="Arial"/>
                <w:b/>
                <w:color w:val="00B050"/>
                <w:sz w:val="18"/>
                <w:szCs w:val="18"/>
                <w:lang w:val="en-GB" w:eastAsia="en-GB"/>
              </w:rPr>
              <w:t>Lower than 2021 National Average</w:t>
            </w:r>
          </w:p>
          <w:p w14:paraId="51EED201" w14:textId="10FC7EA1" w:rsidR="005B1049" w:rsidRPr="00DC5A6C" w:rsidRDefault="005B1049" w:rsidP="0028366E">
            <w:pPr>
              <w:spacing w:before="40" w:after="40"/>
              <w:rPr>
                <w:rFonts w:cs="Arial"/>
                <w:sz w:val="18"/>
                <w:szCs w:val="18"/>
                <w:lang w:val="en-GB" w:eastAsia="en-GB"/>
              </w:rPr>
            </w:pPr>
          </w:p>
          <w:p w14:paraId="51FB64CD" w14:textId="77777777" w:rsidR="005B1049" w:rsidRPr="00DC5A6C" w:rsidRDefault="005B1049" w:rsidP="005B1049">
            <w:pPr>
              <w:spacing w:before="40" w:after="40"/>
              <w:rPr>
                <w:rFonts w:cs="Arial"/>
                <w:b/>
                <w:color w:val="00B050"/>
                <w:sz w:val="18"/>
                <w:szCs w:val="18"/>
                <w:lang w:val="en-GB" w:eastAsia="en-GB"/>
              </w:rPr>
            </w:pPr>
          </w:p>
          <w:p w14:paraId="3456F0A7" w14:textId="77777777" w:rsidR="005B1049" w:rsidRPr="00076A58" w:rsidRDefault="005B1049" w:rsidP="005B1049">
            <w:pPr>
              <w:spacing w:before="40" w:after="40"/>
              <w:rPr>
                <w:rFonts w:cs="Arial"/>
                <w:sz w:val="16"/>
                <w:szCs w:val="18"/>
                <w:lang w:val="en-GB" w:eastAsia="en-GB"/>
              </w:rPr>
            </w:pPr>
          </w:p>
        </w:tc>
        <w:tc>
          <w:tcPr>
            <w:tcW w:w="707" w:type="pct"/>
            <w:vMerge w:val="restart"/>
            <w:tcBorders>
              <w:top w:val="single" w:sz="18" w:space="0" w:color="auto"/>
            </w:tcBorders>
          </w:tcPr>
          <w:p w14:paraId="065B0AE4" w14:textId="77777777" w:rsidR="005B1049" w:rsidRDefault="005B1049" w:rsidP="005B1049">
            <w:pPr>
              <w:spacing w:before="40" w:after="40"/>
              <w:rPr>
                <w:rFonts w:cs="Arial"/>
                <w:sz w:val="18"/>
                <w:szCs w:val="18"/>
                <w:lang w:val="en-GB" w:eastAsia="en-GB"/>
              </w:rPr>
            </w:pPr>
            <w:r w:rsidRPr="00ED1BB6">
              <w:rPr>
                <w:rFonts w:cs="Arial"/>
                <w:sz w:val="18"/>
                <w:szCs w:val="18"/>
                <w:lang w:val="en-GB" w:eastAsia="en-GB"/>
              </w:rPr>
              <w:t>Improved data monit</w:t>
            </w:r>
            <w:r>
              <w:rPr>
                <w:rFonts w:cs="Arial"/>
                <w:sz w:val="18"/>
                <w:szCs w:val="18"/>
                <w:lang w:val="en-GB" w:eastAsia="en-GB"/>
              </w:rPr>
              <w:t>oring of diversity within EPUT a</w:t>
            </w:r>
            <w:r w:rsidRPr="00ED1BB6">
              <w:rPr>
                <w:rFonts w:cs="Arial"/>
                <w:sz w:val="18"/>
                <w:szCs w:val="18"/>
                <w:lang w:val="en-GB" w:eastAsia="en-GB"/>
              </w:rPr>
              <w:t>s well as representation across senior Trust pay-bands.</w:t>
            </w:r>
          </w:p>
          <w:p w14:paraId="6DBD8698" w14:textId="77777777" w:rsidR="005B1049" w:rsidRDefault="005B1049" w:rsidP="005B1049">
            <w:pPr>
              <w:spacing w:before="40" w:after="40"/>
              <w:rPr>
                <w:rFonts w:cs="Arial"/>
                <w:sz w:val="18"/>
                <w:szCs w:val="18"/>
                <w:lang w:val="en-GB" w:eastAsia="en-GB"/>
              </w:rPr>
            </w:pPr>
          </w:p>
          <w:p w14:paraId="1AE17726" w14:textId="51822CD0" w:rsidR="005B1049" w:rsidRPr="009C1822" w:rsidRDefault="005B1049" w:rsidP="005B1049">
            <w:pPr>
              <w:spacing w:before="40" w:after="40"/>
              <w:rPr>
                <w:rFonts w:cs="Arial"/>
                <w:sz w:val="18"/>
                <w:szCs w:val="18"/>
                <w:lang w:val="en-GB" w:eastAsia="en-GB"/>
              </w:rPr>
            </w:pPr>
            <w:r>
              <w:rPr>
                <w:rFonts w:cs="Arial"/>
                <w:sz w:val="18"/>
                <w:szCs w:val="18"/>
                <w:lang w:val="en-GB" w:eastAsia="en-GB"/>
              </w:rPr>
              <w:t>Our Senior Leadership is diverse and representative of our workforce.</w:t>
            </w:r>
          </w:p>
        </w:tc>
        <w:tc>
          <w:tcPr>
            <w:tcW w:w="1148" w:type="pct"/>
            <w:tcBorders>
              <w:top w:val="single" w:sz="18" w:space="0" w:color="auto"/>
              <w:bottom w:val="single" w:sz="4" w:space="0" w:color="auto"/>
            </w:tcBorders>
          </w:tcPr>
          <w:p w14:paraId="56A49F15" w14:textId="77777777" w:rsidR="005B1049" w:rsidRPr="00FC11EE" w:rsidRDefault="005B1049" w:rsidP="005B1049">
            <w:pPr>
              <w:pStyle w:val="ListParagraph"/>
              <w:numPr>
                <w:ilvl w:val="0"/>
                <w:numId w:val="12"/>
              </w:numPr>
              <w:ind w:left="355"/>
              <w:rPr>
                <w:rFonts w:cs="Arial"/>
                <w:sz w:val="18"/>
                <w:szCs w:val="18"/>
              </w:rPr>
            </w:pPr>
            <w:r w:rsidRPr="004A5D62">
              <w:rPr>
                <w:rFonts w:cs="Arial"/>
                <w:sz w:val="18"/>
                <w:szCs w:val="18"/>
              </w:rPr>
              <w:t xml:space="preserve">Implement Succession plan within EPUT, ensuring that potential CEO, Executives, Clinical / Service Directors and deputies </w:t>
            </w:r>
            <w:r>
              <w:rPr>
                <w:rFonts w:cs="Arial"/>
                <w:sz w:val="18"/>
                <w:szCs w:val="18"/>
              </w:rPr>
              <w:t>a</w:t>
            </w:r>
            <w:r w:rsidRPr="00FC11EE">
              <w:rPr>
                <w:rFonts w:cs="Arial"/>
                <w:sz w:val="18"/>
                <w:szCs w:val="18"/>
              </w:rPr>
              <w:t xml:space="preserve">re identified using </w:t>
            </w:r>
            <w:hyperlink r:id="rId8" w:history="1">
              <w:r w:rsidRPr="00FC11EE">
                <w:rPr>
                  <w:rStyle w:val="Hyperlink"/>
                  <w:rFonts w:cs="Arial"/>
                  <w:sz w:val="18"/>
                  <w:szCs w:val="18"/>
                </w:rPr>
                <w:t>NHS Leadership Academy’s 9 box Grid</w:t>
              </w:r>
            </w:hyperlink>
            <w:r w:rsidRPr="00FC11EE">
              <w:rPr>
                <w:rFonts w:cs="Arial"/>
                <w:sz w:val="18"/>
                <w:szCs w:val="18"/>
              </w:rPr>
              <w:t xml:space="preserve">. </w:t>
            </w:r>
          </w:p>
        </w:tc>
        <w:tc>
          <w:tcPr>
            <w:tcW w:w="91" w:type="pct"/>
            <w:tcBorders>
              <w:top w:val="single" w:sz="18" w:space="0" w:color="auto"/>
            </w:tcBorders>
            <w:shd w:val="clear" w:color="auto" w:fill="D9D9D9" w:themeFill="background1" w:themeFillShade="D9"/>
          </w:tcPr>
          <w:p w14:paraId="0477BDE7" w14:textId="77777777" w:rsidR="005B1049" w:rsidRPr="00A835E7" w:rsidRDefault="005B1049" w:rsidP="005B1049">
            <w:pPr>
              <w:spacing w:before="40" w:after="40"/>
              <w:ind w:left="360"/>
              <w:rPr>
                <w:rFonts w:cs="Arial"/>
                <w:sz w:val="18"/>
                <w:szCs w:val="18"/>
              </w:rPr>
            </w:pPr>
          </w:p>
        </w:tc>
        <w:tc>
          <w:tcPr>
            <w:tcW w:w="880" w:type="pct"/>
            <w:vMerge w:val="restart"/>
            <w:tcBorders>
              <w:top w:val="single" w:sz="18" w:space="0" w:color="auto"/>
            </w:tcBorders>
            <w:shd w:val="clear" w:color="auto" w:fill="auto"/>
          </w:tcPr>
          <w:p w14:paraId="00BCEF29" w14:textId="4B075CD8" w:rsidR="005B1049" w:rsidRPr="00F16A46" w:rsidRDefault="005B1049" w:rsidP="005B1049">
            <w:pPr>
              <w:pStyle w:val="ListParagraph"/>
              <w:numPr>
                <w:ilvl w:val="0"/>
                <w:numId w:val="7"/>
              </w:numPr>
              <w:spacing w:before="40" w:after="40"/>
              <w:ind w:left="184" w:hanging="184"/>
              <w:rPr>
                <w:rFonts w:cs="Arial"/>
                <w:sz w:val="18"/>
                <w:szCs w:val="18"/>
              </w:rPr>
            </w:pPr>
            <w:r w:rsidRPr="00F16A46">
              <w:rPr>
                <w:rFonts w:cs="Arial"/>
                <w:sz w:val="18"/>
                <w:szCs w:val="18"/>
              </w:rPr>
              <w:t>Decreased representation gap</w:t>
            </w:r>
            <w:r>
              <w:rPr>
                <w:rFonts w:cs="Arial"/>
                <w:sz w:val="18"/>
                <w:szCs w:val="18"/>
              </w:rPr>
              <w:t xml:space="preserve"> </w:t>
            </w:r>
            <w:r w:rsidRPr="00EA7CC4">
              <w:rPr>
                <w:rFonts w:cs="Arial"/>
                <w:sz w:val="18"/>
                <w:szCs w:val="18"/>
              </w:rPr>
              <w:t>by 1</w:t>
            </w:r>
            <w:proofErr w:type="gramStart"/>
            <w:r w:rsidRPr="00EA7CC4">
              <w:rPr>
                <w:rFonts w:cs="Arial"/>
                <w:sz w:val="18"/>
                <w:szCs w:val="18"/>
              </w:rPr>
              <w:t xml:space="preserve">%  </w:t>
            </w:r>
            <w:r w:rsidRPr="00F16A46">
              <w:rPr>
                <w:rFonts w:cs="Arial"/>
                <w:sz w:val="18"/>
                <w:szCs w:val="18"/>
              </w:rPr>
              <w:t>between</w:t>
            </w:r>
            <w:proofErr w:type="gramEnd"/>
            <w:r w:rsidRPr="00F16A46">
              <w:rPr>
                <w:rFonts w:cs="Arial"/>
                <w:sz w:val="18"/>
                <w:szCs w:val="18"/>
              </w:rPr>
              <w:t xml:space="preserve"> executive team and overall workforce will promote inclusivity within the organisation, improving staff morale. </w:t>
            </w:r>
          </w:p>
          <w:p w14:paraId="6B2F99C3" w14:textId="77777777" w:rsidR="005B1049" w:rsidRPr="00F16A46" w:rsidRDefault="005B1049" w:rsidP="005B1049">
            <w:pPr>
              <w:spacing w:before="40" w:after="40"/>
              <w:ind w:left="184" w:hanging="184"/>
              <w:rPr>
                <w:rFonts w:cs="Arial"/>
                <w:sz w:val="18"/>
                <w:szCs w:val="18"/>
              </w:rPr>
            </w:pPr>
          </w:p>
          <w:p w14:paraId="1C2AAB94" w14:textId="77777777" w:rsidR="005B1049" w:rsidRPr="00F16A46" w:rsidRDefault="005B1049" w:rsidP="005B1049">
            <w:pPr>
              <w:pStyle w:val="ListParagraph"/>
              <w:spacing w:before="40" w:after="40"/>
              <w:ind w:left="184"/>
              <w:rPr>
                <w:rFonts w:cs="Arial"/>
                <w:sz w:val="18"/>
                <w:szCs w:val="18"/>
              </w:rPr>
            </w:pPr>
          </w:p>
        </w:tc>
        <w:tc>
          <w:tcPr>
            <w:tcW w:w="838" w:type="pct"/>
            <w:vMerge w:val="restart"/>
            <w:tcBorders>
              <w:top w:val="single" w:sz="18" w:space="0" w:color="auto"/>
            </w:tcBorders>
          </w:tcPr>
          <w:p w14:paraId="2C0514C6" w14:textId="09FE078D" w:rsidR="005B1049" w:rsidRPr="00217270" w:rsidRDefault="005B1049" w:rsidP="005B1049">
            <w:pPr>
              <w:pStyle w:val="ListParagraph"/>
              <w:numPr>
                <w:ilvl w:val="0"/>
                <w:numId w:val="4"/>
              </w:numPr>
              <w:spacing w:before="40" w:after="40"/>
              <w:ind w:left="310" w:hanging="283"/>
              <w:rPr>
                <w:rFonts w:cs="Arial"/>
                <w:sz w:val="18"/>
                <w:szCs w:val="18"/>
              </w:rPr>
            </w:pPr>
            <w:r>
              <w:rPr>
                <w:rFonts w:cs="Arial"/>
                <w:sz w:val="18"/>
                <w:szCs w:val="18"/>
              </w:rPr>
              <w:t>There has been an increase in the number of voting members of the Board declaring they have a disability</w:t>
            </w:r>
          </w:p>
        </w:tc>
        <w:tc>
          <w:tcPr>
            <w:tcW w:w="497" w:type="pct"/>
            <w:vMerge w:val="restart"/>
            <w:tcBorders>
              <w:top w:val="single" w:sz="18" w:space="0" w:color="auto"/>
            </w:tcBorders>
          </w:tcPr>
          <w:p w14:paraId="59FAB8C2" w14:textId="58588363" w:rsidR="005B1049" w:rsidRDefault="0028366E" w:rsidP="005B1049">
            <w:pPr>
              <w:spacing w:before="40" w:after="40"/>
              <w:rPr>
                <w:rFonts w:cs="Arial"/>
                <w:sz w:val="18"/>
                <w:szCs w:val="18"/>
              </w:rPr>
            </w:pPr>
            <w:r>
              <w:rPr>
                <w:rFonts w:cs="Arial"/>
                <w:sz w:val="18"/>
                <w:szCs w:val="18"/>
              </w:rPr>
              <w:t>Chief Executive</w:t>
            </w:r>
          </w:p>
        </w:tc>
      </w:tr>
      <w:tr w:rsidR="005B1049" w:rsidRPr="009C1822" w14:paraId="6852BE4D" w14:textId="77777777" w:rsidTr="00A03B9F">
        <w:trPr>
          <w:cantSplit/>
          <w:trHeight w:val="669"/>
        </w:trPr>
        <w:tc>
          <w:tcPr>
            <w:tcW w:w="839" w:type="pct"/>
            <w:vMerge/>
            <w:tcBorders>
              <w:top w:val="single" w:sz="18" w:space="0" w:color="auto"/>
            </w:tcBorders>
          </w:tcPr>
          <w:p w14:paraId="3D3E845F" w14:textId="77777777" w:rsidR="005B1049" w:rsidRPr="00DC5A6C" w:rsidRDefault="005B1049" w:rsidP="005B1049">
            <w:pPr>
              <w:spacing w:before="40" w:after="40"/>
              <w:rPr>
                <w:rFonts w:cs="Arial"/>
                <w:b/>
                <w:sz w:val="18"/>
                <w:szCs w:val="18"/>
                <w:lang w:val="en-GB" w:eastAsia="en-GB"/>
              </w:rPr>
            </w:pPr>
          </w:p>
        </w:tc>
        <w:tc>
          <w:tcPr>
            <w:tcW w:w="707" w:type="pct"/>
            <w:vMerge/>
            <w:tcBorders>
              <w:top w:val="single" w:sz="18" w:space="0" w:color="auto"/>
            </w:tcBorders>
          </w:tcPr>
          <w:p w14:paraId="2268F66D" w14:textId="77777777" w:rsidR="005B1049" w:rsidRPr="00ED1BB6" w:rsidRDefault="005B1049" w:rsidP="005B1049">
            <w:pPr>
              <w:spacing w:before="40" w:after="40"/>
              <w:rPr>
                <w:rFonts w:cs="Arial"/>
                <w:sz w:val="18"/>
                <w:szCs w:val="18"/>
                <w:lang w:val="en-GB" w:eastAsia="en-GB"/>
              </w:rPr>
            </w:pPr>
          </w:p>
        </w:tc>
        <w:tc>
          <w:tcPr>
            <w:tcW w:w="1148" w:type="pct"/>
            <w:tcBorders>
              <w:top w:val="single" w:sz="4" w:space="0" w:color="auto"/>
              <w:bottom w:val="single" w:sz="4" w:space="0" w:color="auto"/>
            </w:tcBorders>
          </w:tcPr>
          <w:p w14:paraId="2FC269C6" w14:textId="77777777" w:rsidR="005B1049" w:rsidRPr="004A5D62" w:rsidRDefault="005B1049" w:rsidP="005B1049">
            <w:pPr>
              <w:pStyle w:val="ListParagraph"/>
              <w:numPr>
                <w:ilvl w:val="0"/>
                <w:numId w:val="12"/>
              </w:numPr>
              <w:ind w:left="357" w:hanging="357"/>
              <w:rPr>
                <w:rFonts w:cs="Arial"/>
                <w:sz w:val="18"/>
                <w:szCs w:val="18"/>
              </w:rPr>
            </w:pPr>
            <w:r>
              <w:rPr>
                <w:rFonts w:cs="Arial"/>
                <w:sz w:val="18"/>
                <w:szCs w:val="18"/>
              </w:rPr>
              <w:t xml:space="preserve">Ensure that EPUT PEN Plan </w:t>
            </w:r>
            <w:r w:rsidRPr="006E6DFB">
              <w:rPr>
                <w:rFonts w:cs="Arial"/>
                <w:sz w:val="18"/>
                <w:szCs w:val="18"/>
              </w:rPr>
              <w:t xml:space="preserve">reflects ongoing inclusion targets. </w:t>
            </w:r>
          </w:p>
        </w:tc>
        <w:tc>
          <w:tcPr>
            <w:tcW w:w="91" w:type="pct"/>
            <w:tcBorders>
              <w:top w:val="single" w:sz="4" w:space="0" w:color="auto"/>
            </w:tcBorders>
            <w:shd w:val="clear" w:color="auto" w:fill="D9D9D9" w:themeFill="background1" w:themeFillShade="D9"/>
          </w:tcPr>
          <w:p w14:paraId="506090EB" w14:textId="77777777" w:rsidR="005B1049" w:rsidRPr="00A835E7" w:rsidRDefault="005B1049" w:rsidP="005B1049">
            <w:pPr>
              <w:spacing w:before="40" w:after="40"/>
              <w:ind w:left="360"/>
              <w:rPr>
                <w:rFonts w:cs="Arial"/>
                <w:sz w:val="18"/>
                <w:szCs w:val="18"/>
              </w:rPr>
            </w:pPr>
          </w:p>
        </w:tc>
        <w:tc>
          <w:tcPr>
            <w:tcW w:w="880" w:type="pct"/>
            <w:vMerge/>
            <w:tcBorders>
              <w:top w:val="single" w:sz="18" w:space="0" w:color="auto"/>
            </w:tcBorders>
            <w:shd w:val="clear" w:color="auto" w:fill="auto"/>
          </w:tcPr>
          <w:p w14:paraId="23A465DC" w14:textId="77777777" w:rsidR="005B1049" w:rsidRPr="00F16A46" w:rsidRDefault="005B1049" w:rsidP="005B1049">
            <w:pPr>
              <w:pStyle w:val="ListParagraph"/>
              <w:numPr>
                <w:ilvl w:val="0"/>
                <w:numId w:val="7"/>
              </w:numPr>
              <w:spacing w:before="40" w:after="40"/>
              <w:ind w:left="184" w:hanging="184"/>
              <w:rPr>
                <w:rFonts w:cs="Arial"/>
                <w:sz w:val="18"/>
                <w:szCs w:val="18"/>
              </w:rPr>
            </w:pPr>
          </w:p>
        </w:tc>
        <w:tc>
          <w:tcPr>
            <w:tcW w:w="838" w:type="pct"/>
            <w:vMerge/>
            <w:tcBorders>
              <w:top w:val="single" w:sz="18" w:space="0" w:color="auto"/>
            </w:tcBorders>
          </w:tcPr>
          <w:p w14:paraId="74E45E45" w14:textId="77777777" w:rsidR="005B1049" w:rsidRDefault="005B1049" w:rsidP="005B1049">
            <w:pPr>
              <w:spacing w:before="40" w:after="40"/>
              <w:jc w:val="center"/>
              <w:rPr>
                <w:rFonts w:cs="Arial"/>
                <w:sz w:val="18"/>
                <w:szCs w:val="18"/>
              </w:rPr>
            </w:pPr>
          </w:p>
        </w:tc>
        <w:tc>
          <w:tcPr>
            <w:tcW w:w="497" w:type="pct"/>
            <w:vMerge/>
            <w:tcBorders>
              <w:top w:val="single" w:sz="18" w:space="0" w:color="auto"/>
            </w:tcBorders>
          </w:tcPr>
          <w:p w14:paraId="7801637E" w14:textId="77777777" w:rsidR="005B1049" w:rsidRPr="000A7C17" w:rsidRDefault="005B1049" w:rsidP="005B1049">
            <w:pPr>
              <w:spacing w:before="40" w:after="40"/>
              <w:rPr>
                <w:rFonts w:cs="Arial"/>
                <w:sz w:val="18"/>
                <w:szCs w:val="18"/>
              </w:rPr>
            </w:pPr>
          </w:p>
        </w:tc>
      </w:tr>
      <w:tr w:rsidR="005B1049" w:rsidRPr="009C1822" w14:paraId="7E48B06F" w14:textId="77777777" w:rsidTr="00A03B9F">
        <w:trPr>
          <w:cantSplit/>
          <w:trHeight w:val="1253"/>
        </w:trPr>
        <w:tc>
          <w:tcPr>
            <w:tcW w:w="839" w:type="pct"/>
            <w:vMerge/>
          </w:tcPr>
          <w:p w14:paraId="495B6E9B" w14:textId="77777777" w:rsidR="005B1049" w:rsidRDefault="005B1049" w:rsidP="005B1049">
            <w:pPr>
              <w:spacing w:before="40" w:after="40"/>
              <w:rPr>
                <w:rFonts w:cs="Arial"/>
                <w:b/>
                <w:sz w:val="16"/>
                <w:szCs w:val="18"/>
                <w:lang w:val="en-GB" w:eastAsia="en-GB"/>
              </w:rPr>
            </w:pPr>
          </w:p>
        </w:tc>
        <w:tc>
          <w:tcPr>
            <w:tcW w:w="707" w:type="pct"/>
            <w:vMerge/>
          </w:tcPr>
          <w:p w14:paraId="53AF19F5" w14:textId="77777777" w:rsidR="005B1049" w:rsidRPr="004A5D62" w:rsidRDefault="005B1049" w:rsidP="005B1049">
            <w:pPr>
              <w:spacing w:before="40" w:after="40"/>
              <w:rPr>
                <w:rFonts w:cs="Arial"/>
                <w:b/>
                <w:sz w:val="18"/>
                <w:szCs w:val="18"/>
                <w:lang w:val="en-GB" w:eastAsia="en-GB"/>
              </w:rPr>
            </w:pPr>
          </w:p>
        </w:tc>
        <w:tc>
          <w:tcPr>
            <w:tcW w:w="1148" w:type="pct"/>
            <w:tcBorders>
              <w:top w:val="single" w:sz="4" w:space="0" w:color="auto"/>
              <w:bottom w:val="single" w:sz="4" w:space="0" w:color="auto"/>
            </w:tcBorders>
          </w:tcPr>
          <w:p w14:paraId="7F83AA2F" w14:textId="77777777" w:rsidR="005B1049" w:rsidRPr="00A835E7" w:rsidRDefault="005B1049" w:rsidP="005B1049">
            <w:pPr>
              <w:pStyle w:val="ListParagraph"/>
              <w:numPr>
                <w:ilvl w:val="0"/>
                <w:numId w:val="12"/>
              </w:numPr>
              <w:ind w:left="355"/>
              <w:rPr>
                <w:rFonts w:cs="Arial"/>
                <w:sz w:val="18"/>
                <w:szCs w:val="18"/>
              </w:rPr>
            </w:pPr>
            <w:r>
              <w:rPr>
                <w:rFonts w:cs="Arial"/>
                <w:sz w:val="18"/>
                <w:szCs w:val="18"/>
              </w:rPr>
              <w:t xml:space="preserve"> “Inclusion Ambassadors” with lived experience to be involved in recruitment processes, from shortlisting, for Executive and Non-Executive Directors.</w:t>
            </w:r>
          </w:p>
        </w:tc>
        <w:tc>
          <w:tcPr>
            <w:tcW w:w="91" w:type="pct"/>
            <w:shd w:val="clear" w:color="auto" w:fill="D9D9D9" w:themeFill="background1" w:themeFillShade="D9"/>
          </w:tcPr>
          <w:p w14:paraId="7924D9A3" w14:textId="77777777" w:rsidR="005B1049" w:rsidRPr="00A835E7" w:rsidRDefault="005B1049" w:rsidP="005B1049">
            <w:pPr>
              <w:spacing w:before="40" w:after="40"/>
              <w:ind w:left="360"/>
              <w:rPr>
                <w:rFonts w:cs="Arial"/>
                <w:sz w:val="18"/>
                <w:szCs w:val="18"/>
              </w:rPr>
            </w:pPr>
          </w:p>
        </w:tc>
        <w:tc>
          <w:tcPr>
            <w:tcW w:w="880" w:type="pct"/>
            <w:vMerge/>
            <w:shd w:val="clear" w:color="auto" w:fill="auto"/>
          </w:tcPr>
          <w:p w14:paraId="15BE3921" w14:textId="77777777" w:rsidR="005B1049" w:rsidRPr="00F16A46" w:rsidRDefault="005B1049" w:rsidP="005B1049">
            <w:pPr>
              <w:pStyle w:val="ListParagraph"/>
              <w:numPr>
                <w:ilvl w:val="0"/>
                <w:numId w:val="7"/>
              </w:numPr>
              <w:spacing w:before="40" w:after="40"/>
              <w:ind w:left="184" w:hanging="184"/>
              <w:rPr>
                <w:rFonts w:cs="Arial"/>
                <w:sz w:val="18"/>
                <w:szCs w:val="18"/>
              </w:rPr>
            </w:pPr>
          </w:p>
        </w:tc>
        <w:tc>
          <w:tcPr>
            <w:tcW w:w="838" w:type="pct"/>
            <w:vMerge/>
          </w:tcPr>
          <w:p w14:paraId="3DA264A8" w14:textId="77777777" w:rsidR="005B1049" w:rsidRDefault="005B1049" w:rsidP="005B1049">
            <w:pPr>
              <w:spacing w:before="40" w:after="40"/>
              <w:rPr>
                <w:rFonts w:cs="Arial"/>
                <w:sz w:val="18"/>
                <w:szCs w:val="18"/>
              </w:rPr>
            </w:pPr>
          </w:p>
        </w:tc>
        <w:tc>
          <w:tcPr>
            <w:tcW w:w="497" w:type="pct"/>
            <w:vMerge/>
          </w:tcPr>
          <w:p w14:paraId="19FC4751" w14:textId="77777777" w:rsidR="005B1049" w:rsidRDefault="005B1049" w:rsidP="005B1049">
            <w:pPr>
              <w:spacing w:before="40" w:after="40"/>
              <w:rPr>
                <w:rFonts w:cs="Arial"/>
                <w:sz w:val="18"/>
                <w:szCs w:val="18"/>
              </w:rPr>
            </w:pPr>
          </w:p>
        </w:tc>
      </w:tr>
      <w:tr w:rsidR="005B1049" w:rsidRPr="009C1822" w14:paraId="684A5237" w14:textId="77777777" w:rsidTr="00A03B9F">
        <w:trPr>
          <w:cantSplit/>
          <w:trHeight w:val="988"/>
        </w:trPr>
        <w:tc>
          <w:tcPr>
            <w:tcW w:w="839" w:type="pct"/>
            <w:vMerge/>
          </w:tcPr>
          <w:p w14:paraId="45A59380" w14:textId="77777777" w:rsidR="005B1049" w:rsidRDefault="005B1049" w:rsidP="005B1049">
            <w:pPr>
              <w:spacing w:before="40" w:after="40"/>
              <w:rPr>
                <w:rFonts w:cs="Arial"/>
                <w:b/>
                <w:sz w:val="16"/>
                <w:szCs w:val="18"/>
                <w:lang w:val="en-GB" w:eastAsia="en-GB"/>
              </w:rPr>
            </w:pPr>
          </w:p>
        </w:tc>
        <w:tc>
          <w:tcPr>
            <w:tcW w:w="707" w:type="pct"/>
            <w:vMerge/>
          </w:tcPr>
          <w:p w14:paraId="7C187508" w14:textId="77777777" w:rsidR="005B1049" w:rsidRPr="004A5D62" w:rsidRDefault="005B1049" w:rsidP="005B1049">
            <w:pPr>
              <w:spacing w:before="40" w:after="40"/>
              <w:rPr>
                <w:rFonts w:cs="Arial"/>
                <w:b/>
                <w:sz w:val="18"/>
                <w:szCs w:val="18"/>
                <w:lang w:val="en-GB" w:eastAsia="en-GB"/>
              </w:rPr>
            </w:pPr>
          </w:p>
        </w:tc>
        <w:tc>
          <w:tcPr>
            <w:tcW w:w="1148" w:type="pct"/>
            <w:tcBorders>
              <w:top w:val="single" w:sz="4" w:space="0" w:color="auto"/>
              <w:bottom w:val="single" w:sz="4" w:space="0" w:color="auto"/>
            </w:tcBorders>
          </w:tcPr>
          <w:p w14:paraId="514EA473" w14:textId="77777777" w:rsidR="005B1049" w:rsidRDefault="005B1049" w:rsidP="005B1049">
            <w:pPr>
              <w:pStyle w:val="ListParagraph"/>
              <w:numPr>
                <w:ilvl w:val="0"/>
                <w:numId w:val="12"/>
              </w:numPr>
              <w:ind w:left="355"/>
              <w:rPr>
                <w:rFonts w:cs="Arial"/>
                <w:sz w:val="18"/>
                <w:szCs w:val="18"/>
              </w:rPr>
            </w:pPr>
            <w:r>
              <w:rPr>
                <w:rFonts w:cs="Arial"/>
                <w:sz w:val="18"/>
                <w:szCs w:val="18"/>
              </w:rPr>
              <w:t xml:space="preserve">Review Progress against EPUT </w:t>
            </w:r>
            <w:hyperlink r:id="rId9" w:history="1">
              <w:r w:rsidRPr="00793715">
                <w:rPr>
                  <w:rStyle w:val="Hyperlink"/>
                  <w:rFonts w:cs="Arial"/>
                  <w:sz w:val="18"/>
                  <w:szCs w:val="18"/>
                </w:rPr>
                <w:t>Model Employer</w:t>
              </w:r>
            </w:hyperlink>
            <w:r>
              <w:rPr>
                <w:rFonts w:cs="Arial"/>
                <w:sz w:val="18"/>
                <w:szCs w:val="18"/>
              </w:rPr>
              <w:t xml:space="preserve"> Targets and identify areas for development within senior bandings. </w:t>
            </w:r>
          </w:p>
        </w:tc>
        <w:tc>
          <w:tcPr>
            <w:tcW w:w="91" w:type="pct"/>
            <w:shd w:val="clear" w:color="auto" w:fill="D9D9D9" w:themeFill="background1" w:themeFillShade="D9"/>
          </w:tcPr>
          <w:p w14:paraId="5107A306" w14:textId="77777777" w:rsidR="005B1049" w:rsidRPr="00A835E7" w:rsidRDefault="005B1049" w:rsidP="005B1049">
            <w:pPr>
              <w:spacing w:before="40" w:after="40"/>
              <w:ind w:left="360"/>
              <w:rPr>
                <w:rFonts w:cs="Arial"/>
                <w:sz w:val="18"/>
                <w:szCs w:val="18"/>
              </w:rPr>
            </w:pPr>
          </w:p>
        </w:tc>
        <w:tc>
          <w:tcPr>
            <w:tcW w:w="880" w:type="pct"/>
            <w:vMerge/>
            <w:shd w:val="clear" w:color="auto" w:fill="auto"/>
          </w:tcPr>
          <w:p w14:paraId="2D05EF74" w14:textId="77777777" w:rsidR="005B1049" w:rsidRPr="00F16A46" w:rsidRDefault="005B1049" w:rsidP="005B1049">
            <w:pPr>
              <w:pStyle w:val="ListParagraph"/>
              <w:numPr>
                <w:ilvl w:val="0"/>
                <w:numId w:val="7"/>
              </w:numPr>
              <w:spacing w:before="40" w:after="40"/>
              <w:ind w:left="184" w:hanging="184"/>
              <w:rPr>
                <w:rFonts w:cs="Arial"/>
                <w:sz w:val="18"/>
                <w:szCs w:val="18"/>
              </w:rPr>
            </w:pPr>
          </w:p>
        </w:tc>
        <w:tc>
          <w:tcPr>
            <w:tcW w:w="838" w:type="pct"/>
            <w:vMerge/>
          </w:tcPr>
          <w:p w14:paraId="57BFF98D" w14:textId="77777777" w:rsidR="005B1049" w:rsidRDefault="005B1049" w:rsidP="005B1049">
            <w:pPr>
              <w:spacing w:before="40" w:after="40"/>
              <w:rPr>
                <w:rFonts w:cs="Arial"/>
                <w:sz w:val="18"/>
                <w:szCs w:val="18"/>
              </w:rPr>
            </w:pPr>
          </w:p>
        </w:tc>
        <w:tc>
          <w:tcPr>
            <w:tcW w:w="497" w:type="pct"/>
            <w:vMerge/>
          </w:tcPr>
          <w:p w14:paraId="7AD569D7" w14:textId="77777777" w:rsidR="005B1049" w:rsidRDefault="005B1049" w:rsidP="005B1049">
            <w:pPr>
              <w:spacing w:before="40" w:after="40"/>
              <w:rPr>
                <w:rFonts w:cs="Arial"/>
                <w:sz w:val="18"/>
                <w:szCs w:val="18"/>
              </w:rPr>
            </w:pPr>
          </w:p>
        </w:tc>
      </w:tr>
      <w:tr w:rsidR="005B1049" w:rsidRPr="009C1822" w14:paraId="7A5BEDF3" w14:textId="77777777" w:rsidTr="008863F3">
        <w:trPr>
          <w:cantSplit/>
          <w:trHeight w:val="2240"/>
        </w:trPr>
        <w:tc>
          <w:tcPr>
            <w:tcW w:w="839" w:type="pct"/>
            <w:vMerge/>
            <w:tcBorders>
              <w:bottom w:val="single" w:sz="18" w:space="0" w:color="auto"/>
            </w:tcBorders>
          </w:tcPr>
          <w:p w14:paraId="06410497" w14:textId="77777777" w:rsidR="005B1049" w:rsidRDefault="005B1049" w:rsidP="005B1049">
            <w:pPr>
              <w:spacing w:before="40" w:after="40"/>
              <w:rPr>
                <w:rFonts w:cs="Arial"/>
                <w:b/>
                <w:sz w:val="16"/>
                <w:szCs w:val="18"/>
                <w:lang w:val="en-GB" w:eastAsia="en-GB"/>
              </w:rPr>
            </w:pPr>
          </w:p>
        </w:tc>
        <w:tc>
          <w:tcPr>
            <w:tcW w:w="707" w:type="pct"/>
            <w:vMerge/>
            <w:tcBorders>
              <w:bottom w:val="single" w:sz="18" w:space="0" w:color="auto"/>
            </w:tcBorders>
          </w:tcPr>
          <w:p w14:paraId="0759CAF5" w14:textId="77777777" w:rsidR="005B1049" w:rsidRPr="004A5D62" w:rsidRDefault="005B1049" w:rsidP="005B1049">
            <w:pPr>
              <w:spacing w:before="40" w:after="40"/>
              <w:rPr>
                <w:rFonts w:cs="Arial"/>
                <w:b/>
                <w:sz w:val="18"/>
                <w:szCs w:val="18"/>
                <w:lang w:val="en-GB" w:eastAsia="en-GB"/>
              </w:rPr>
            </w:pPr>
          </w:p>
        </w:tc>
        <w:tc>
          <w:tcPr>
            <w:tcW w:w="1148" w:type="pct"/>
            <w:tcBorders>
              <w:top w:val="single" w:sz="4" w:space="0" w:color="auto"/>
              <w:bottom w:val="single" w:sz="18" w:space="0" w:color="auto"/>
            </w:tcBorders>
          </w:tcPr>
          <w:p w14:paraId="1ACBD207" w14:textId="77777777" w:rsidR="005B1049" w:rsidRPr="00A835E7" w:rsidRDefault="005B1049" w:rsidP="005B1049">
            <w:pPr>
              <w:rPr>
                <w:rFonts w:cs="Arial"/>
                <w:sz w:val="18"/>
                <w:szCs w:val="18"/>
              </w:rPr>
            </w:pPr>
          </w:p>
        </w:tc>
        <w:tc>
          <w:tcPr>
            <w:tcW w:w="91" w:type="pct"/>
            <w:tcBorders>
              <w:bottom w:val="single" w:sz="18" w:space="0" w:color="auto"/>
            </w:tcBorders>
            <w:shd w:val="clear" w:color="auto" w:fill="D9D9D9" w:themeFill="background1" w:themeFillShade="D9"/>
          </w:tcPr>
          <w:p w14:paraId="184512CA" w14:textId="77777777" w:rsidR="005B1049" w:rsidRPr="00A835E7" w:rsidRDefault="005B1049" w:rsidP="005B1049">
            <w:pPr>
              <w:spacing w:before="40" w:after="40"/>
              <w:ind w:left="360"/>
              <w:rPr>
                <w:rFonts w:cs="Arial"/>
                <w:sz w:val="18"/>
                <w:szCs w:val="18"/>
              </w:rPr>
            </w:pPr>
          </w:p>
        </w:tc>
        <w:tc>
          <w:tcPr>
            <w:tcW w:w="880" w:type="pct"/>
            <w:vMerge/>
            <w:tcBorders>
              <w:bottom w:val="single" w:sz="18" w:space="0" w:color="auto"/>
            </w:tcBorders>
            <w:shd w:val="clear" w:color="auto" w:fill="auto"/>
          </w:tcPr>
          <w:p w14:paraId="2CEE845C" w14:textId="77777777" w:rsidR="005B1049" w:rsidRPr="00F16A46" w:rsidRDefault="005B1049" w:rsidP="005B1049">
            <w:pPr>
              <w:pStyle w:val="ListParagraph"/>
              <w:numPr>
                <w:ilvl w:val="0"/>
                <w:numId w:val="7"/>
              </w:numPr>
              <w:spacing w:before="40" w:after="40"/>
              <w:ind w:left="184" w:hanging="184"/>
              <w:rPr>
                <w:rFonts w:cs="Arial"/>
                <w:sz w:val="18"/>
                <w:szCs w:val="18"/>
              </w:rPr>
            </w:pPr>
          </w:p>
        </w:tc>
        <w:tc>
          <w:tcPr>
            <w:tcW w:w="838" w:type="pct"/>
            <w:vMerge/>
            <w:tcBorders>
              <w:bottom w:val="single" w:sz="18" w:space="0" w:color="auto"/>
            </w:tcBorders>
          </w:tcPr>
          <w:p w14:paraId="55588102" w14:textId="77777777" w:rsidR="005B1049" w:rsidRDefault="005B1049" w:rsidP="005B1049">
            <w:pPr>
              <w:spacing w:before="40" w:after="40"/>
              <w:rPr>
                <w:rFonts w:cs="Arial"/>
                <w:sz w:val="18"/>
                <w:szCs w:val="18"/>
              </w:rPr>
            </w:pPr>
          </w:p>
        </w:tc>
        <w:tc>
          <w:tcPr>
            <w:tcW w:w="497" w:type="pct"/>
            <w:vMerge/>
            <w:tcBorders>
              <w:bottom w:val="single" w:sz="18" w:space="0" w:color="auto"/>
            </w:tcBorders>
          </w:tcPr>
          <w:p w14:paraId="3F59FD6C" w14:textId="77777777" w:rsidR="005B1049" w:rsidRDefault="005B1049" w:rsidP="005B1049">
            <w:pPr>
              <w:spacing w:before="40" w:after="40"/>
              <w:rPr>
                <w:rFonts w:cs="Arial"/>
                <w:sz w:val="18"/>
                <w:szCs w:val="18"/>
              </w:rPr>
            </w:pPr>
          </w:p>
        </w:tc>
      </w:tr>
    </w:tbl>
    <w:p w14:paraId="33C47BB0" w14:textId="77777777" w:rsidR="003D13E0" w:rsidRDefault="003D13E0" w:rsidP="005E53E9"/>
    <w:sectPr w:rsidR="003D13E0" w:rsidSect="002F7FB0">
      <w:headerReference w:type="default" r:id="rId10"/>
      <w:footerReference w:type="default" r:id="rId11"/>
      <w:pgSz w:w="16834" w:h="11909" w:orient="landscape" w:code="9"/>
      <w:pgMar w:top="1560" w:right="567" w:bottom="1135" w:left="567" w:header="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9DB0C" w14:textId="77777777" w:rsidR="005C3C16" w:rsidRDefault="005C3C16">
      <w:r>
        <w:separator/>
      </w:r>
    </w:p>
  </w:endnote>
  <w:endnote w:type="continuationSeparator" w:id="0">
    <w:p w14:paraId="0642834E" w14:textId="77777777" w:rsidR="005C3C16" w:rsidRDefault="005C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Pro 45 Light">
    <w:altName w:val="Frutiger LT Pro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28A20" w14:textId="77777777" w:rsidR="005B4CAE" w:rsidRDefault="005B4CAE" w:rsidP="00C267B6">
    <w:pPr>
      <w:pStyle w:val="Heading1"/>
      <w:ind w:right="-3"/>
      <w:jc w:val="center"/>
      <w:rPr>
        <w:smallCaps/>
        <w:color w:val="000080"/>
      </w:rPr>
    </w:pPr>
  </w:p>
  <w:p w14:paraId="12A9B58F" w14:textId="77777777" w:rsidR="005B4CAE" w:rsidRDefault="005B4CAE" w:rsidP="00A318EA">
    <w:pPr>
      <w:pStyle w:val="Heading1"/>
      <w:ind w:right="-3"/>
      <w:jc w:val="center"/>
      <w:rPr>
        <w:smallCaps/>
        <w:color w:val="000080"/>
      </w:rPr>
    </w:pPr>
    <w:r>
      <w:rPr>
        <w:smallCaps/>
        <w:color w:val="000080"/>
      </w:rPr>
      <w:t xml:space="preserve">WRES </w:t>
    </w:r>
    <w:r w:rsidRPr="00C60260">
      <w:rPr>
        <w:smallCaps/>
        <w:color w:val="000080"/>
      </w:rPr>
      <w:t xml:space="preserve">ACTION PLAN   </w:t>
    </w:r>
    <w:r>
      <w:rPr>
        <w:smallCaps/>
        <w:color w:val="000080"/>
      </w:rPr>
      <w:t>2022</w:t>
    </w:r>
  </w:p>
  <w:p w14:paraId="13A6F0D0" w14:textId="0D8BF810" w:rsidR="005B4CAE" w:rsidRPr="009639E9" w:rsidRDefault="005B4CAE" w:rsidP="003955A1">
    <w:pPr>
      <w:jc w:val="center"/>
    </w:pPr>
    <w:r>
      <w:t xml:space="preserve">Page </w:t>
    </w:r>
    <w:r>
      <w:rPr>
        <w:rStyle w:val="PageNumber"/>
        <w:lang w:val="en-GB"/>
      </w:rPr>
      <w:fldChar w:fldCharType="begin"/>
    </w:r>
    <w:r>
      <w:rPr>
        <w:rStyle w:val="PageNumber"/>
        <w:lang w:val="en-GB"/>
      </w:rPr>
      <w:instrText xml:space="preserve"> PAGE </w:instrText>
    </w:r>
    <w:r>
      <w:rPr>
        <w:rStyle w:val="PageNumber"/>
        <w:lang w:val="en-GB"/>
      </w:rPr>
      <w:fldChar w:fldCharType="separate"/>
    </w:r>
    <w:r w:rsidR="003852E4">
      <w:rPr>
        <w:rStyle w:val="PageNumber"/>
        <w:noProof/>
        <w:lang w:val="en-GB"/>
      </w:rPr>
      <w:t>1</w:t>
    </w:r>
    <w:r>
      <w:rPr>
        <w:rStyle w:val="PageNumber"/>
        <w:lang w:val="en-GB"/>
      </w:rPr>
      <w:fldChar w:fldCharType="end"/>
    </w:r>
    <w:r>
      <w:rPr>
        <w:rStyle w:val="PageNumber"/>
        <w:lang w:val="en-GB"/>
      </w:rPr>
      <w:t xml:space="preserve"> of </w:t>
    </w:r>
    <w:r>
      <w:rPr>
        <w:rStyle w:val="PageNumber"/>
        <w:lang w:val="en-GB"/>
      </w:rPr>
      <w:fldChar w:fldCharType="begin"/>
    </w:r>
    <w:r>
      <w:rPr>
        <w:rStyle w:val="PageNumber"/>
        <w:lang w:val="en-GB"/>
      </w:rPr>
      <w:instrText xml:space="preserve"> NUMPAGES </w:instrText>
    </w:r>
    <w:r>
      <w:rPr>
        <w:rStyle w:val="PageNumber"/>
        <w:lang w:val="en-GB"/>
      </w:rPr>
      <w:fldChar w:fldCharType="separate"/>
    </w:r>
    <w:r w:rsidR="003852E4">
      <w:rPr>
        <w:rStyle w:val="PageNumber"/>
        <w:noProof/>
        <w:lang w:val="en-GB"/>
      </w:rPr>
      <w:t>10</w:t>
    </w:r>
    <w:r>
      <w:rPr>
        <w:rStyle w:val="PageNumber"/>
        <w:lang w:val="en-GB"/>
      </w:rPr>
      <w:fldChar w:fldCharType="end"/>
    </w:r>
  </w:p>
  <w:p w14:paraId="06712871" w14:textId="77777777" w:rsidR="005B4CAE" w:rsidRPr="0075157D" w:rsidRDefault="005B4CAE" w:rsidP="00C267B6">
    <w:pPr>
      <w:pStyle w:val="Header"/>
      <w:jc w:val="center"/>
      <w:rPr>
        <w:szCs w:val="24"/>
      </w:rPr>
    </w:pPr>
    <w:r w:rsidRPr="0075157D">
      <w:rPr>
        <w:szCs w:val="24"/>
      </w:rPr>
      <w:t xml:space="preserve"> </w:t>
    </w:r>
  </w:p>
  <w:p w14:paraId="3E293877" w14:textId="77777777" w:rsidR="005B4CAE" w:rsidRPr="003955A1" w:rsidRDefault="005B4CAE" w:rsidP="00C267B6">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4034D" w14:textId="77777777" w:rsidR="005C3C16" w:rsidRDefault="005C3C16">
      <w:r>
        <w:separator/>
      </w:r>
    </w:p>
  </w:footnote>
  <w:footnote w:type="continuationSeparator" w:id="0">
    <w:p w14:paraId="5C05BAE3" w14:textId="77777777" w:rsidR="005C3C16" w:rsidRDefault="005C3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94874" w14:textId="3B5940A3" w:rsidR="005B4CAE" w:rsidRDefault="005B4CAE" w:rsidP="008662CC">
    <w:pPr>
      <w:pStyle w:val="Header"/>
      <w:tabs>
        <w:tab w:val="left" w:pos="588"/>
        <w:tab w:val="right" w:pos="15700"/>
      </w:tabs>
    </w:pPr>
    <w:r>
      <w:rPr>
        <w:noProof/>
        <w:lang w:eastAsia="en-GB"/>
      </w:rPr>
      <w:drawing>
        <wp:anchor distT="0" distB="0" distL="114300" distR="114300" simplePos="0" relativeHeight="251657216" behindDoc="0" locked="0" layoutInCell="1" allowOverlap="1" wp14:anchorId="7D48D28B" wp14:editId="6DC214A8">
          <wp:simplePos x="0" y="0"/>
          <wp:positionH relativeFrom="column">
            <wp:posOffset>7609840</wp:posOffset>
          </wp:positionH>
          <wp:positionV relativeFrom="paragraph">
            <wp:posOffset>227330</wp:posOffset>
          </wp:positionV>
          <wp:extent cx="2366973" cy="754380"/>
          <wp:effectExtent l="0" t="0" r="0" b="7620"/>
          <wp:wrapNone/>
          <wp:docPr id="6" name="Picture 6" descr="S:\Personnel\Engagement\Engagement\Equality Advisor\Templates\Network Logos\EPU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rsonnel\Engagement\Engagement\Equality Advisor\Templates\Network Logos\EPUT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973" cy="75438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87731"/>
    <w:multiLevelType w:val="hybridMultilevel"/>
    <w:tmpl w:val="2DF0CA9E"/>
    <w:lvl w:ilvl="0" w:tplc="A7969CE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93EE6"/>
    <w:multiLevelType w:val="hybridMultilevel"/>
    <w:tmpl w:val="0EC2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A18AC"/>
    <w:multiLevelType w:val="hybridMultilevel"/>
    <w:tmpl w:val="69D6A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10EE5"/>
    <w:multiLevelType w:val="hybridMultilevel"/>
    <w:tmpl w:val="3FB2E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75858"/>
    <w:multiLevelType w:val="hybridMultilevel"/>
    <w:tmpl w:val="ED66EF92"/>
    <w:lvl w:ilvl="0" w:tplc="A7969CE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9E1E28"/>
    <w:multiLevelType w:val="hybridMultilevel"/>
    <w:tmpl w:val="9B12B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C01FC"/>
    <w:multiLevelType w:val="hybridMultilevel"/>
    <w:tmpl w:val="CB78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83A66"/>
    <w:multiLevelType w:val="hybridMultilevel"/>
    <w:tmpl w:val="2AC8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72D0B"/>
    <w:multiLevelType w:val="hybridMultilevel"/>
    <w:tmpl w:val="7A8CE93E"/>
    <w:lvl w:ilvl="0" w:tplc="A7969CE6">
      <w:start w:val="1"/>
      <w:numFmt w:val="decimal"/>
      <w:lvlText w:val="%1)"/>
      <w:lvlJc w:val="left"/>
      <w:pPr>
        <w:ind w:left="720" w:hanging="360"/>
      </w:pPr>
      <w:rPr>
        <w:color w:val="auto"/>
      </w:rPr>
    </w:lvl>
    <w:lvl w:ilvl="1" w:tplc="927AE414">
      <w:numFmt w:val="bullet"/>
      <w:lvlText w:val="•"/>
      <w:lvlJc w:val="left"/>
      <w:pPr>
        <w:ind w:left="1440" w:hanging="360"/>
      </w:pPr>
      <w:rPr>
        <w:rFonts w:ascii="Arial" w:eastAsia="Times New Roman" w:hAnsi="Arial" w:cs="Arial" w:hint="default"/>
      </w:rPr>
    </w:lvl>
    <w:lvl w:ilvl="2" w:tplc="0809001B">
      <w:start w:val="1"/>
      <w:numFmt w:val="lowerRoman"/>
      <w:lvlText w:val="%3."/>
      <w:lvlJc w:val="right"/>
      <w:pPr>
        <w:ind w:left="2160" w:hanging="180"/>
      </w:pPr>
    </w:lvl>
    <w:lvl w:ilvl="3" w:tplc="AC5CB33C">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18771E"/>
    <w:multiLevelType w:val="hybridMultilevel"/>
    <w:tmpl w:val="358A3FE8"/>
    <w:lvl w:ilvl="0" w:tplc="39061E4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0900D4"/>
    <w:multiLevelType w:val="hybridMultilevel"/>
    <w:tmpl w:val="DA3846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147771"/>
    <w:multiLevelType w:val="hybridMultilevel"/>
    <w:tmpl w:val="F84E8C8A"/>
    <w:lvl w:ilvl="0" w:tplc="A7969CE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50558F"/>
    <w:multiLevelType w:val="hybridMultilevel"/>
    <w:tmpl w:val="43ACB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F73E4D"/>
    <w:multiLevelType w:val="hybridMultilevel"/>
    <w:tmpl w:val="5C4A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F51118"/>
    <w:multiLevelType w:val="hybridMultilevel"/>
    <w:tmpl w:val="D9FAE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F4598"/>
    <w:multiLevelType w:val="hybridMultilevel"/>
    <w:tmpl w:val="310AB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462FDE"/>
    <w:multiLevelType w:val="hybridMultilevel"/>
    <w:tmpl w:val="DD56DDCE"/>
    <w:lvl w:ilvl="0" w:tplc="B32EA1A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7D0E2C"/>
    <w:multiLevelType w:val="hybridMultilevel"/>
    <w:tmpl w:val="E1D06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087325"/>
    <w:multiLevelType w:val="hybridMultilevel"/>
    <w:tmpl w:val="34727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E53554"/>
    <w:multiLevelType w:val="hybridMultilevel"/>
    <w:tmpl w:val="5E88E6FA"/>
    <w:lvl w:ilvl="0" w:tplc="D1CE8C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CF7AD9"/>
    <w:multiLevelType w:val="hybridMultilevel"/>
    <w:tmpl w:val="35A456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58172EC4"/>
    <w:multiLevelType w:val="hybridMultilevel"/>
    <w:tmpl w:val="9F286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2D5982"/>
    <w:multiLevelType w:val="hybridMultilevel"/>
    <w:tmpl w:val="32F2B900"/>
    <w:lvl w:ilvl="0" w:tplc="34121A1E">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3D7E05"/>
    <w:multiLevelType w:val="hybridMultilevel"/>
    <w:tmpl w:val="B87E612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62290EEE"/>
    <w:multiLevelType w:val="hybridMultilevel"/>
    <w:tmpl w:val="358A3FE8"/>
    <w:lvl w:ilvl="0" w:tplc="39061E4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A975A7"/>
    <w:multiLevelType w:val="hybridMultilevel"/>
    <w:tmpl w:val="E9FC2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0F4CD9"/>
    <w:multiLevelType w:val="hybridMultilevel"/>
    <w:tmpl w:val="358A3FE8"/>
    <w:lvl w:ilvl="0" w:tplc="39061E4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FD3143"/>
    <w:multiLevelType w:val="hybridMultilevel"/>
    <w:tmpl w:val="FBDA6526"/>
    <w:lvl w:ilvl="0" w:tplc="39061E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765201"/>
    <w:multiLevelType w:val="hybridMultilevel"/>
    <w:tmpl w:val="B3F20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D03E99"/>
    <w:multiLevelType w:val="hybridMultilevel"/>
    <w:tmpl w:val="407E9AEA"/>
    <w:lvl w:ilvl="0" w:tplc="1BF025F4">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6"/>
  </w:num>
  <w:num w:numId="4">
    <w:abstractNumId w:val="14"/>
  </w:num>
  <w:num w:numId="5">
    <w:abstractNumId w:val="6"/>
  </w:num>
  <w:num w:numId="6">
    <w:abstractNumId w:val="25"/>
  </w:num>
  <w:num w:numId="7">
    <w:abstractNumId w:val="13"/>
  </w:num>
  <w:num w:numId="8">
    <w:abstractNumId w:val="20"/>
  </w:num>
  <w:num w:numId="9">
    <w:abstractNumId w:val="23"/>
  </w:num>
  <w:num w:numId="10">
    <w:abstractNumId w:val="1"/>
  </w:num>
  <w:num w:numId="11">
    <w:abstractNumId w:val="26"/>
  </w:num>
  <w:num w:numId="12">
    <w:abstractNumId w:val="22"/>
  </w:num>
  <w:num w:numId="13">
    <w:abstractNumId w:val="27"/>
  </w:num>
  <w:num w:numId="14">
    <w:abstractNumId w:val="18"/>
  </w:num>
  <w:num w:numId="15">
    <w:abstractNumId w:val="15"/>
  </w:num>
  <w:num w:numId="16">
    <w:abstractNumId w:val="12"/>
  </w:num>
  <w:num w:numId="17">
    <w:abstractNumId w:val="17"/>
  </w:num>
  <w:num w:numId="18">
    <w:abstractNumId w:val="10"/>
  </w:num>
  <w:num w:numId="19">
    <w:abstractNumId w:val="3"/>
  </w:num>
  <w:num w:numId="20">
    <w:abstractNumId w:val="7"/>
  </w:num>
  <w:num w:numId="21">
    <w:abstractNumId w:val="0"/>
  </w:num>
  <w:num w:numId="22">
    <w:abstractNumId w:val="8"/>
  </w:num>
  <w:num w:numId="23">
    <w:abstractNumId w:val="2"/>
  </w:num>
  <w:num w:numId="24">
    <w:abstractNumId w:val="21"/>
  </w:num>
  <w:num w:numId="25">
    <w:abstractNumId w:val="11"/>
  </w:num>
  <w:num w:numId="26">
    <w:abstractNumId w:val="4"/>
  </w:num>
  <w:num w:numId="27">
    <w:abstractNumId w:val="28"/>
  </w:num>
  <w:num w:numId="28">
    <w:abstractNumId w:val="29"/>
  </w:num>
  <w:num w:numId="29">
    <w:abstractNumId w:val="5"/>
  </w:num>
  <w:num w:numId="30">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26"/>
    <w:rsid w:val="00003AEA"/>
    <w:rsid w:val="00006282"/>
    <w:rsid w:val="00007AC6"/>
    <w:rsid w:val="00007D1E"/>
    <w:rsid w:val="000116BA"/>
    <w:rsid w:val="00012807"/>
    <w:rsid w:val="00013500"/>
    <w:rsid w:val="00013F33"/>
    <w:rsid w:val="00016E9E"/>
    <w:rsid w:val="000229FD"/>
    <w:rsid w:val="000238D3"/>
    <w:rsid w:val="0002427E"/>
    <w:rsid w:val="00025379"/>
    <w:rsid w:val="00025464"/>
    <w:rsid w:val="000304B7"/>
    <w:rsid w:val="000319F9"/>
    <w:rsid w:val="00032A01"/>
    <w:rsid w:val="00032F99"/>
    <w:rsid w:val="0003461E"/>
    <w:rsid w:val="00036A6B"/>
    <w:rsid w:val="00036F47"/>
    <w:rsid w:val="00042121"/>
    <w:rsid w:val="000439F0"/>
    <w:rsid w:val="00045E51"/>
    <w:rsid w:val="00047F60"/>
    <w:rsid w:val="00051394"/>
    <w:rsid w:val="00052A26"/>
    <w:rsid w:val="000545C2"/>
    <w:rsid w:val="000557E1"/>
    <w:rsid w:val="00055BE1"/>
    <w:rsid w:val="000600DC"/>
    <w:rsid w:val="00060EB0"/>
    <w:rsid w:val="00061777"/>
    <w:rsid w:val="000633C1"/>
    <w:rsid w:val="0007117E"/>
    <w:rsid w:val="00072772"/>
    <w:rsid w:val="00076A58"/>
    <w:rsid w:val="00077E37"/>
    <w:rsid w:val="00080111"/>
    <w:rsid w:val="00081E14"/>
    <w:rsid w:val="00083119"/>
    <w:rsid w:val="000878CC"/>
    <w:rsid w:val="0009121B"/>
    <w:rsid w:val="0009241C"/>
    <w:rsid w:val="00092558"/>
    <w:rsid w:val="000938CF"/>
    <w:rsid w:val="000945AF"/>
    <w:rsid w:val="000979D6"/>
    <w:rsid w:val="000A2475"/>
    <w:rsid w:val="000A5C58"/>
    <w:rsid w:val="000A6436"/>
    <w:rsid w:val="000A6C50"/>
    <w:rsid w:val="000A7622"/>
    <w:rsid w:val="000A7C17"/>
    <w:rsid w:val="000B092C"/>
    <w:rsid w:val="000B16A4"/>
    <w:rsid w:val="000C0187"/>
    <w:rsid w:val="000C069B"/>
    <w:rsid w:val="000C1DCF"/>
    <w:rsid w:val="000D0B37"/>
    <w:rsid w:val="000D255A"/>
    <w:rsid w:val="000D66CC"/>
    <w:rsid w:val="000E1E2C"/>
    <w:rsid w:val="000E20D3"/>
    <w:rsid w:val="000E2D8B"/>
    <w:rsid w:val="000E37B4"/>
    <w:rsid w:val="000E4A54"/>
    <w:rsid w:val="000E5193"/>
    <w:rsid w:val="000E5AEB"/>
    <w:rsid w:val="000F1329"/>
    <w:rsid w:val="000F218C"/>
    <w:rsid w:val="000F2372"/>
    <w:rsid w:val="000F2990"/>
    <w:rsid w:val="00104FF3"/>
    <w:rsid w:val="00106320"/>
    <w:rsid w:val="00110C1A"/>
    <w:rsid w:val="001142EB"/>
    <w:rsid w:val="0011564B"/>
    <w:rsid w:val="00115A2F"/>
    <w:rsid w:val="00115DDD"/>
    <w:rsid w:val="00116231"/>
    <w:rsid w:val="0012030C"/>
    <w:rsid w:val="001237E0"/>
    <w:rsid w:val="00124119"/>
    <w:rsid w:val="001256AC"/>
    <w:rsid w:val="001348D1"/>
    <w:rsid w:val="00136984"/>
    <w:rsid w:val="00145AD3"/>
    <w:rsid w:val="00146E0B"/>
    <w:rsid w:val="0014796C"/>
    <w:rsid w:val="001479C1"/>
    <w:rsid w:val="0015498A"/>
    <w:rsid w:val="0015543E"/>
    <w:rsid w:val="00157C61"/>
    <w:rsid w:val="001605BD"/>
    <w:rsid w:val="00166476"/>
    <w:rsid w:val="00170029"/>
    <w:rsid w:val="001707F4"/>
    <w:rsid w:val="00174C84"/>
    <w:rsid w:val="00176290"/>
    <w:rsid w:val="00177767"/>
    <w:rsid w:val="00177EF5"/>
    <w:rsid w:val="001831D7"/>
    <w:rsid w:val="00183D01"/>
    <w:rsid w:val="00190033"/>
    <w:rsid w:val="001928A2"/>
    <w:rsid w:val="00193B3C"/>
    <w:rsid w:val="001963AD"/>
    <w:rsid w:val="001A0307"/>
    <w:rsid w:val="001A33BF"/>
    <w:rsid w:val="001A588B"/>
    <w:rsid w:val="001A5B86"/>
    <w:rsid w:val="001A6083"/>
    <w:rsid w:val="001A7B8A"/>
    <w:rsid w:val="001B0ECE"/>
    <w:rsid w:val="001B1374"/>
    <w:rsid w:val="001B39FE"/>
    <w:rsid w:val="001B471C"/>
    <w:rsid w:val="001B7887"/>
    <w:rsid w:val="001C4141"/>
    <w:rsid w:val="001C7EF2"/>
    <w:rsid w:val="001D1845"/>
    <w:rsid w:val="001D390C"/>
    <w:rsid w:val="001D4125"/>
    <w:rsid w:val="001E15CC"/>
    <w:rsid w:val="001E3495"/>
    <w:rsid w:val="001E4C6C"/>
    <w:rsid w:val="001E600E"/>
    <w:rsid w:val="001E7300"/>
    <w:rsid w:val="001F1145"/>
    <w:rsid w:val="001F489D"/>
    <w:rsid w:val="00203206"/>
    <w:rsid w:val="0020564C"/>
    <w:rsid w:val="002070B9"/>
    <w:rsid w:val="002104C7"/>
    <w:rsid w:val="00211A8F"/>
    <w:rsid w:val="00212776"/>
    <w:rsid w:val="00213E96"/>
    <w:rsid w:val="00217270"/>
    <w:rsid w:val="00220C7D"/>
    <w:rsid w:val="002235A0"/>
    <w:rsid w:val="0022601B"/>
    <w:rsid w:val="00226100"/>
    <w:rsid w:val="00227471"/>
    <w:rsid w:val="002330C4"/>
    <w:rsid w:val="00233B66"/>
    <w:rsid w:val="00236138"/>
    <w:rsid w:val="00240506"/>
    <w:rsid w:val="002427AE"/>
    <w:rsid w:val="00243F6E"/>
    <w:rsid w:val="00245EB7"/>
    <w:rsid w:val="0024659C"/>
    <w:rsid w:val="002500F4"/>
    <w:rsid w:val="00251EEA"/>
    <w:rsid w:val="002536EA"/>
    <w:rsid w:val="00255B8C"/>
    <w:rsid w:val="0025712A"/>
    <w:rsid w:val="00261B36"/>
    <w:rsid w:val="00263C53"/>
    <w:rsid w:val="00264572"/>
    <w:rsid w:val="002649C9"/>
    <w:rsid w:val="002657E8"/>
    <w:rsid w:val="00266694"/>
    <w:rsid w:val="00271DF9"/>
    <w:rsid w:val="00276AB8"/>
    <w:rsid w:val="00277F0B"/>
    <w:rsid w:val="00280EAA"/>
    <w:rsid w:val="00283488"/>
    <w:rsid w:val="0028366E"/>
    <w:rsid w:val="00284922"/>
    <w:rsid w:val="0028619B"/>
    <w:rsid w:val="00293524"/>
    <w:rsid w:val="00295E63"/>
    <w:rsid w:val="002A0B92"/>
    <w:rsid w:val="002A2B9B"/>
    <w:rsid w:val="002A2E4D"/>
    <w:rsid w:val="002A49B8"/>
    <w:rsid w:val="002A56DC"/>
    <w:rsid w:val="002A5B61"/>
    <w:rsid w:val="002A5E69"/>
    <w:rsid w:val="002B41FE"/>
    <w:rsid w:val="002B6C42"/>
    <w:rsid w:val="002C35AA"/>
    <w:rsid w:val="002C54FD"/>
    <w:rsid w:val="002C5F26"/>
    <w:rsid w:val="002C6FD4"/>
    <w:rsid w:val="002D093D"/>
    <w:rsid w:val="002D1A07"/>
    <w:rsid w:val="002D1B52"/>
    <w:rsid w:val="002E21B2"/>
    <w:rsid w:val="002E23AE"/>
    <w:rsid w:val="002E29E3"/>
    <w:rsid w:val="002E44B6"/>
    <w:rsid w:val="002E4EF7"/>
    <w:rsid w:val="002E5812"/>
    <w:rsid w:val="002E669B"/>
    <w:rsid w:val="002E6B52"/>
    <w:rsid w:val="002E742E"/>
    <w:rsid w:val="002F550C"/>
    <w:rsid w:val="002F74FC"/>
    <w:rsid w:val="002F7FB0"/>
    <w:rsid w:val="003001C5"/>
    <w:rsid w:val="00302939"/>
    <w:rsid w:val="00304262"/>
    <w:rsid w:val="00306204"/>
    <w:rsid w:val="00306FD2"/>
    <w:rsid w:val="00312E2F"/>
    <w:rsid w:val="00316071"/>
    <w:rsid w:val="0031689A"/>
    <w:rsid w:val="00320A3C"/>
    <w:rsid w:val="00325E06"/>
    <w:rsid w:val="00327A63"/>
    <w:rsid w:val="0033034A"/>
    <w:rsid w:val="00337118"/>
    <w:rsid w:val="0034449D"/>
    <w:rsid w:val="00344E09"/>
    <w:rsid w:val="00347E86"/>
    <w:rsid w:val="00351044"/>
    <w:rsid w:val="00354F93"/>
    <w:rsid w:val="00356CF8"/>
    <w:rsid w:val="00357EDF"/>
    <w:rsid w:val="003609F8"/>
    <w:rsid w:val="003622C2"/>
    <w:rsid w:val="003623B7"/>
    <w:rsid w:val="00363FC5"/>
    <w:rsid w:val="0036612E"/>
    <w:rsid w:val="003727BD"/>
    <w:rsid w:val="003734E3"/>
    <w:rsid w:val="003744A2"/>
    <w:rsid w:val="003744FB"/>
    <w:rsid w:val="0037583F"/>
    <w:rsid w:val="00380DA7"/>
    <w:rsid w:val="00381F17"/>
    <w:rsid w:val="003852E4"/>
    <w:rsid w:val="003854A5"/>
    <w:rsid w:val="00387981"/>
    <w:rsid w:val="00391D06"/>
    <w:rsid w:val="00393354"/>
    <w:rsid w:val="00393C66"/>
    <w:rsid w:val="003955A1"/>
    <w:rsid w:val="003A3CDB"/>
    <w:rsid w:val="003B36B6"/>
    <w:rsid w:val="003B558F"/>
    <w:rsid w:val="003C0222"/>
    <w:rsid w:val="003C0479"/>
    <w:rsid w:val="003C3B7C"/>
    <w:rsid w:val="003C5ED5"/>
    <w:rsid w:val="003C5FDA"/>
    <w:rsid w:val="003D13E0"/>
    <w:rsid w:val="003D174A"/>
    <w:rsid w:val="003D4381"/>
    <w:rsid w:val="003D60F9"/>
    <w:rsid w:val="003E2C57"/>
    <w:rsid w:val="003E44BF"/>
    <w:rsid w:val="003E51C4"/>
    <w:rsid w:val="003E54F0"/>
    <w:rsid w:val="003E66E5"/>
    <w:rsid w:val="003F55F7"/>
    <w:rsid w:val="003F6661"/>
    <w:rsid w:val="00404BA8"/>
    <w:rsid w:val="00407768"/>
    <w:rsid w:val="0041057B"/>
    <w:rsid w:val="004130B3"/>
    <w:rsid w:val="004142D7"/>
    <w:rsid w:val="0041690F"/>
    <w:rsid w:val="00417077"/>
    <w:rsid w:val="00420089"/>
    <w:rsid w:val="004268E7"/>
    <w:rsid w:val="00426BAE"/>
    <w:rsid w:val="00431170"/>
    <w:rsid w:val="00433604"/>
    <w:rsid w:val="0043429B"/>
    <w:rsid w:val="00437305"/>
    <w:rsid w:val="004406C7"/>
    <w:rsid w:val="00440C02"/>
    <w:rsid w:val="00442819"/>
    <w:rsid w:val="00442CE3"/>
    <w:rsid w:val="00443939"/>
    <w:rsid w:val="00444640"/>
    <w:rsid w:val="0044736E"/>
    <w:rsid w:val="00447D27"/>
    <w:rsid w:val="004524D7"/>
    <w:rsid w:val="0045547A"/>
    <w:rsid w:val="004559F0"/>
    <w:rsid w:val="004569CF"/>
    <w:rsid w:val="00457A93"/>
    <w:rsid w:val="00462B0F"/>
    <w:rsid w:val="00464DE7"/>
    <w:rsid w:val="00470AE9"/>
    <w:rsid w:val="0047175D"/>
    <w:rsid w:val="00471E50"/>
    <w:rsid w:val="00472360"/>
    <w:rsid w:val="00473670"/>
    <w:rsid w:val="00474C60"/>
    <w:rsid w:val="004762BB"/>
    <w:rsid w:val="00482FAD"/>
    <w:rsid w:val="004843CE"/>
    <w:rsid w:val="00486473"/>
    <w:rsid w:val="00486D62"/>
    <w:rsid w:val="00491C83"/>
    <w:rsid w:val="00493400"/>
    <w:rsid w:val="00493476"/>
    <w:rsid w:val="00493571"/>
    <w:rsid w:val="00493E20"/>
    <w:rsid w:val="004953C8"/>
    <w:rsid w:val="00496843"/>
    <w:rsid w:val="00496AA8"/>
    <w:rsid w:val="004A11BB"/>
    <w:rsid w:val="004A4D91"/>
    <w:rsid w:val="004A5D62"/>
    <w:rsid w:val="004B1AF1"/>
    <w:rsid w:val="004B1C69"/>
    <w:rsid w:val="004B48FE"/>
    <w:rsid w:val="004C0A7E"/>
    <w:rsid w:val="004C2A38"/>
    <w:rsid w:val="004C5DBE"/>
    <w:rsid w:val="004C7373"/>
    <w:rsid w:val="004C7AE0"/>
    <w:rsid w:val="004D22A1"/>
    <w:rsid w:val="004D2955"/>
    <w:rsid w:val="004D64D5"/>
    <w:rsid w:val="004E1B45"/>
    <w:rsid w:val="004E239B"/>
    <w:rsid w:val="004E376B"/>
    <w:rsid w:val="004E5549"/>
    <w:rsid w:val="004F3E36"/>
    <w:rsid w:val="004F43E2"/>
    <w:rsid w:val="004F46DC"/>
    <w:rsid w:val="004F506F"/>
    <w:rsid w:val="00501D6A"/>
    <w:rsid w:val="00504EA8"/>
    <w:rsid w:val="00512F88"/>
    <w:rsid w:val="00521659"/>
    <w:rsid w:val="00523164"/>
    <w:rsid w:val="005234B1"/>
    <w:rsid w:val="00530E91"/>
    <w:rsid w:val="0053121D"/>
    <w:rsid w:val="00532477"/>
    <w:rsid w:val="00534B0E"/>
    <w:rsid w:val="00536969"/>
    <w:rsid w:val="005401E9"/>
    <w:rsid w:val="00543D22"/>
    <w:rsid w:val="00547BBB"/>
    <w:rsid w:val="005503B8"/>
    <w:rsid w:val="005513BC"/>
    <w:rsid w:val="00551CA0"/>
    <w:rsid w:val="00554115"/>
    <w:rsid w:val="00557C30"/>
    <w:rsid w:val="00557CF8"/>
    <w:rsid w:val="00560AEF"/>
    <w:rsid w:val="00563140"/>
    <w:rsid w:val="00565AEE"/>
    <w:rsid w:val="005766EA"/>
    <w:rsid w:val="00580001"/>
    <w:rsid w:val="00581ED0"/>
    <w:rsid w:val="00584FFA"/>
    <w:rsid w:val="005853F9"/>
    <w:rsid w:val="00585466"/>
    <w:rsid w:val="00591759"/>
    <w:rsid w:val="00592452"/>
    <w:rsid w:val="00597729"/>
    <w:rsid w:val="005A14CD"/>
    <w:rsid w:val="005A2025"/>
    <w:rsid w:val="005A26D0"/>
    <w:rsid w:val="005A441E"/>
    <w:rsid w:val="005A4563"/>
    <w:rsid w:val="005B1049"/>
    <w:rsid w:val="005B1097"/>
    <w:rsid w:val="005B25E4"/>
    <w:rsid w:val="005B3CE3"/>
    <w:rsid w:val="005B4CAE"/>
    <w:rsid w:val="005C04EE"/>
    <w:rsid w:val="005C21D3"/>
    <w:rsid w:val="005C3C16"/>
    <w:rsid w:val="005C745A"/>
    <w:rsid w:val="005D06DA"/>
    <w:rsid w:val="005D1719"/>
    <w:rsid w:val="005D422C"/>
    <w:rsid w:val="005D51C9"/>
    <w:rsid w:val="005D5706"/>
    <w:rsid w:val="005D72E0"/>
    <w:rsid w:val="005E3A36"/>
    <w:rsid w:val="005E403C"/>
    <w:rsid w:val="005E4B03"/>
    <w:rsid w:val="005E53E9"/>
    <w:rsid w:val="005E598D"/>
    <w:rsid w:val="005F63B4"/>
    <w:rsid w:val="005F6E78"/>
    <w:rsid w:val="00601B73"/>
    <w:rsid w:val="00603727"/>
    <w:rsid w:val="00603759"/>
    <w:rsid w:val="0060486C"/>
    <w:rsid w:val="00611834"/>
    <w:rsid w:val="006131FB"/>
    <w:rsid w:val="006148B8"/>
    <w:rsid w:val="00614999"/>
    <w:rsid w:val="00615FBA"/>
    <w:rsid w:val="0061601C"/>
    <w:rsid w:val="00617128"/>
    <w:rsid w:val="0062069D"/>
    <w:rsid w:val="00620898"/>
    <w:rsid w:val="006225E2"/>
    <w:rsid w:val="00624EAB"/>
    <w:rsid w:val="00626842"/>
    <w:rsid w:val="00630126"/>
    <w:rsid w:val="006325A8"/>
    <w:rsid w:val="00632920"/>
    <w:rsid w:val="00633C26"/>
    <w:rsid w:val="00635864"/>
    <w:rsid w:val="00642A21"/>
    <w:rsid w:val="00644222"/>
    <w:rsid w:val="00646F2F"/>
    <w:rsid w:val="006505B2"/>
    <w:rsid w:val="00653E3A"/>
    <w:rsid w:val="0065406D"/>
    <w:rsid w:val="00654089"/>
    <w:rsid w:val="006549F3"/>
    <w:rsid w:val="006562B4"/>
    <w:rsid w:val="0065647E"/>
    <w:rsid w:val="0066377C"/>
    <w:rsid w:val="006640AE"/>
    <w:rsid w:val="00665486"/>
    <w:rsid w:val="0066726A"/>
    <w:rsid w:val="00674F54"/>
    <w:rsid w:val="00675A4C"/>
    <w:rsid w:val="00675E04"/>
    <w:rsid w:val="006762AA"/>
    <w:rsid w:val="006820ED"/>
    <w:rsid w:val="00685066"/>
    <w:rsid w:val="00686AA7"/>
    <w:rsid w:val="006871E2"/>
    <w:rsid w:val="00690DA0"/>
    <w:rsid w:val="00691047"/>
    <w:rsid w:val="00692801"/>
    <w:rsid w:val="006949B3"/>
    <w:rsid w:val="00696BA1"/>
    <w:rsid w:val="00697032"/>
    <w:rsid w:val="0069786C"/>
    <w:rsid w:val="006A1023"/>
    <w:rsid w:val="006A160B"/>
    <w:rsid w:val="006A4A33"/>
    <w:rsid w:val="006A618B"/>
    <w:rsid w:val="006B09D3"/>
    <w:rsid w:val="006B1954"/>
    <w:rsid w:val="006B56DF"/>
    <w:rsid w:val="006C1B93"/>
    <w:rsid w:val="006C34D9"/>
    <w:rsid w:val="006C3A8E"/>
    <w:rsid w:val="006C3B5C"/>
    <w:rsid w:val="006C6384"/>
    <w:rsid w:val="006C6434"/>
    <w:rsid w:val="006C7242"/>
    <w:rsid w:val="006D32C8"/>
    <w:rsid w:val="006D4FC3"/>
    <w:rsid w:val="006E4417"/>
    <w:rsid w:val="006E6DFB"/>
    <w:rsid w:val="006E7706"/>
    <w:rsid w:val="006F48D1"/>
    <w:rsid w:val="006F6993"/>
    <w:rsid w:val="006F7439"/>
    <w:rsid w:val="006F798F"/>
    <w:rsid w:val="00704146"/>
    <w:rsid w:val="00707218"/>
    <w:rsid w:val="00716327"/>
    <w:rsid w:val="00716B0B"/>
    <w:rsid w:val="007211C2"/>
    <w:rsid w:val="00722CBA"/>
    <w:rsid w:val="00732B49"/>
    <w:rsid w:val="0073339E"/>
    <w:rsid w:val="007350F6"/>
    <w:rsid w:val="00735863"/>
    <w:rsid w:val="00736742"/>
    <w:rsid w:val="007378F0"/>
    <w:rsid w:val="00740AA8"/>
    <w:rsid w:val="00740B0B"/>
    <w:rsid w:val="0075157D"/>
    <w:rsid w:val="0075244A"/>
    <w:rsid w:val="007553E6"/>
    <w:rsid w:val="00771183"/>
    <w:rsid w:val="007712FB"/>
    <w:rsid w:val="00772CCE"/>
    <w:rsid w:val="00782900"/>
    <w:rsid w:val="00785E85"/>
    <w:rsid w:val="00786218"/>
    <w:rsid w:val="0079201D"/>
    <w:rsid w:val="00792B23"/>
    <w:rsid w:val="00792BA3"/>
    <w:rsid w:val="00792DA5"/>
    <w:rsid w:val="00793715"/>
    <w:rsid w:val="00794894"/>
    <w:rsid w:val="00795C69"/>
    <w:rsid w:val="007976CD"/>
    <w:rsid w:val="007A20A5"/>
    <w:rsid w:val="007A3AC4"/>
    <w:rsid w:val="007A4563"/>
    <w:rsid w:val="007A4632"/>
    <w:rsid w:val="007A494E"/>
    <w:rsid w:val="007B1F75"/>
    <w:rsid w:val="007B4993"/>
    <w:rsid w:val="007B5E1A"/>
    <w:rsid w:val="007C1EF8"/>
    <w:rsid w:val="007C3308"/>
    <w:rsid w:val="007C3DC3"/>
    <w:rsid w:val="007C5EE8"/>
    <w:rsid w:val="007C6625"/>
    <w:rsid w:val="007D19A9"/>
    <w:rsid w:val="007D37F2"/>
    <w:rsid w:val="007D3A1E"/>
    <w:rsid w:val="007D7B70"/>
    <w:rsid w:val="007E2B11"/>
    <w:rsid w:val="007E39DD"/>
    <w:rsid w:val="007F0695"/>
    <w:rsid w:val="007F1DA1"/>
    <w:rsid w:val="00803DA4"/>
    <w:rsid w:val="008051EA"/>
    <w:rsid w:val="00805856"/>
    <w:rsid w:val="00812D4D"/>
    <w:rsid w:val="00816F42"/>
    <w:rsid w:val="00817F69"/>
    <w:rsid w:val="00820C5A"/>
    <w:rsid w:val="00822AFC"/>
    <w:rsid w:val="00823978"/>
    <w:rsid w:val="00824311"/>
    <w:rsid w:val="0082576A"/>
    <w:rsid w:val="00826301"/>
    <w:rsid w:val="00831ABB"/>
    <w:rsid w:val="00833F22"/>
    <w:rsid w:val="00834600"/>
    <w:rsid w:val="00834ACB"/>
    <w:rsid w:val="00835C6F"/>
    <w:rsid w:val="00837195"/>
    <w:rsid w:val="0084254F"/>
    <w:rsid w:val="00842B7F"/>
    <w:rsid w:val="0084304F"/>
    <w:rsid w:val="00847D86"/>
    <w:rsid w:val="00850D93"/>
    <w:rsid w:val="00851CD9"/>
    <w:rsid w:val="0085277C"/>
    <w:rsid w:val="00854835"/>
    <w:rsid w:val="00855556"/>
    <w:rsid w:val="00861E8D"/>
    <w:rsid w:val="00862626"/>
    <w:rsid w:val="008626FB"/>
    <w:rsid w:val="008662CC"/>
    <w:rsid w:val="0087393A"/>
    <w:rsid w:val="00880C87"/>
    <w:rsid w:val="008848C5"/>
    <w:rsid w:val="008863F3"/>
    <w:rsid w:val="0088653F"/>
    <w:rsid w:val="00891126"/>
    <w:rsid w:val="00891D99"/>
    <w:rsid w:val="0089474F"/>
    <w:rsid w:val="00894DAC"/>
    <w:rsid w:val="008952C2"/>
    <w:rsid w:val="00895D0B"/>
    <w:rsid w:val="00897DD9"/>
    <w:rsid w:val="008A4D7A"/>
    <w:rsid w:val="008A5237"/>
    <w:rsid w:val="008B3CAC"/>
    <w:rsid w:val="008B541E"/>
    <w:rsid w:val="008B56B2"/>
    <w:rsid w:val="008B7201"/>
    <w:rsid w:val="008B7CE0"/>
    <w:rsid w:val="008C02FA"/>
    <w:rsid w:val="008C2BD6"/>
    <w:rsid w:val="008C2F2E"/>
    <w:rsid w:val="008C5AEC"/>
    <w:rsid w:val="008C6655"/>
    <w:rsid w:val="008D0EB6"/>
    <w:rsid w:val="008D19A0"/>
    <w:rsid w:val="008D1B36"/>
    <w:rsid w:val="008D2091"/>
    <w:rsid w:val="008D3961"/>
    <w:rsid w:val="008D5D25"/>
    <w:rsid w:val="008D6C97"/>
    <w:rsid w:val="008E0F62"/>
    <w:rsid w:val="008E4896"/>
    <w:rsid w:val="008E56C2"/>
    <w:rsid w:val="008E74F0"/>
    <w:rsid w:val="008E7976"/>
    <w:rsid w:val="008F1EC1"/>
    <w:rsid w:val="008F2860"/>
    <w:rsid w:val="008F2C93"/>
    <w:rsid w:val="008F56FA"/>
    <w:rsid w:val="008F79CF"/>
    <w:rsid w:val="00904956"/>
    <w:rsid w:val="00905175"/>
    <w:rsid w:val="00905ABD"/>
    <w:rsid w:val="009100B2"/>
    <w:rsid w:val="00916EB9"/>
    <w:rsid w:val="009209E8"/>
    <w:rsid w:val="00921BC3"/>
    <w:rsid w:val="00924B53"/>
    <w:rsid w:val="009257ED"/>
    <w:rsid w:val="009312EE"/>
    <w:rsid w:val="009357E2"/>
    <w:rsid w:val="0093799C"/>
    <w:rsid w:val="009418B7"/>
    <w:rsid w:val="00943035"/>
    <w:rsid w:val="00944233"/>
    <w:rsid w:val="00950757"/>
    <w:rsid w:val="009513AB"/>
    <w:rsid w:val="00954F82"/>
    <w:rsid w:val="00962789"/>
    <w:rsid w:val="00963799"/>
    <w:rsid w:val="00967CAF"/>
    <w:rsid w:val="00971149"/>
    <w:rsid w:val="00973E0C"/>
    <w:rsid w:val="00974AD2"/>
    <w:rsid w:val="00975A84"/>
    <w:rsid w:val="00982B62"/>
    <w:rsid w:val="00993D3B"/>
    <w:rsid w:val="009948C8"/>
    <w:rsid w:val="009948DF"/>
    <w:rsid w:val="009962A6"/>
    <w:rsid w:val="009964F4"/>
    <w:rsid w:val="00996E39"/>
    <w:rsid w:val="00997976"/>
    <w:rsid w:val="009A032F"/>
    <w:rsid w:val="009A0574"/>
    <w:rsid w:val="009A0ABB"/>
    <w:rsid w:val="009A1F68"/>
    <w:rsid w:val="009A4C59"/>
    <w:rsid w:val="009A7BC2"/>
    <w:rsid w:val="009B7E4C"/>
    <w:rsid w:val="009C1822"/>
    <w:rsid w:val="009C2FDB"/>
    <w:rsid w:val="009C303A"/>
    <w:rsid w:val="009C3218"/>
    <w:rsid w:val="009C6E6C"/>
    <w:rsid w:val="009C767C"/>
    <w:rsid w:val="009C76A3"/>
    <w:rsid w:val="009D1054"/>
    <w:rsid w:val="009D20E4"/>
    <w:rsid w:val="009D2A8D"/>
    <w:rsid w:val="009D6663"/>
    <w:rsid w:val="009D760E"/>
    <w:rsid w:val="009E268C"/>
    <w:rsid w:val="009E47AC"/>
    <w:rsid w:val="009E4A46"/>
    <w:rsid w:val="009F008A"/>
    <w:rsid w:val="009F39D7"/>
    <w:rsid w:val="009F534B"/>
    <w:rsid w:val="009F7EA4"/>
    <w:rsid w:val="00A02374"/>
    <w:rsid w:val="00A03B9F"/>
    <w:rsid w:val="00A06CAB"/>
    <w:rsid w:val="00A12355"/>
    <w:rsid w:val="00A14DC7"/>
    <w:rsid w:val="00A151E0"/>
    <w:rsid w:val="00A17E0F"/>
    <w:rsid w:val="00A2102F"/>
    <w:rsid w:val="00A215E9"/>
    <w:rsid w:val="00A262D0"/>
    <w:rsid w:val="00A278C6"/>
    <w:rsid w:val="00A318EA"/>
    <w:rsid w:val="00A32F27"/>
    <w:rsid w:val="00A3350C"/>
    <w:rsid w:val="00A337FD"/>
    <w:rsid w:val="00A33B10"/>
    <w:rsid w:val="00A33C8C"/>
    <w:rsid w:val="00A36D48"/>
    <w:rsid w:val="00A40328"/>
    <w:rsid w:val="00A46FBA"/>
    <w:rsid w:val="00A47D30"/>
    <w:rsid w:val="00A52E7A"/>
    <w:rsid w:val="00A540B8"/>
    <w:rsid w:val="00A552C4"/>
    <w:rsid w:val="00A56F89"/>
    <w:rsid w:val="00A62572"/>
    <w:rsid w:val="00A629A1"/>
    <w:rsid w:val="00A646BA"/>
    <w:rsid w:val="00A659CB"/>
    <w:rsid w:val="00A66150"/>
    <w:rsid w:val="00A66F37"/>
    <w:rsid w:val="00A70A07"/>
    <w:rsid w:val="00A7504E"/>
    <w:rsid w:val="00A80A2D"/>
    <w:rsid w:val="00A80C29"/>
    <w:rsid w:val="00A8152D"/>
    <w:rsid w:val="00A822A0"/>
    <w:rsid w:val="00A835E7"/>
    <w:rsid w:val="00A8570C"/>
    <w:rsid w:val="00A979CF"/>
    <w:rsid w:val="00AA0C58"/>
    <w:rsid w:val="00AA56FD"/>
    <w:rsid w:val="00AA5B92"/>
    <w:rsid w:val="00AA6305"/>
    <w:rsid w:val="00AB058A"/>
    <w:rsid w:val="00AB1D69"/>
    <w:rsid w:val="00AB47A4"/>
    <w:rsid w:val="00AB4C88"/>
    <w:rsid w:val="00AB64A8"/>
    <w:rsid w:val="00AC1F62"/>
    <w:rsid w:val="00AD7B9C"/>
    <w:rsid w:val="00AE04C5"/>
    <w:rsid w:val="00AF0254"/>
    <w:rsid w:val="00AF7042"/>
    <w:rsid w:val="00B00952"/>
    <w:rsid w:val="00B01199"/>
    <w:rsid w:val="00B02DEF"/>
    <w:rsid w:val="00B030A3"/>
    <w:rsid w:val="00B05526"/>
    <w:rsid w:val="00B06A1D"/>
    <w:rsid w:val="00B130CE"/>
    <w:rsid w:val="00B21CA7"/>
    <w:rsid w:val="00B22DF3"/>
    <w:rsid w:val="00B271BC"/>
    <w:rsid w:val="00B305DE"/>
    <w:rsid w:val="00B335C4"/>
    <w:rsid w:val="00B33BE1"/>
    <w:rsid w:val="00B40561"/>
    <w:rsid w:val="00B5047C"/>
    <w:rsid w:val="00B5313B"/>
    <w:rsid w:val="00B536ED"/>
    <w:rsid w:val="00B55BEC"/>
    <w:rsid w:val="00B563AA"/>
    <w:rsid w:val="00B56FA9"/>
    <w:rsid w:val="00B603D5"/>
    <w:rsid w:val="00B62487"/>
    <w:rsid w:val="00B63010"/>
    <w:rsid w:val="00B635F8"/>
    <w:rsid w:val="00B7013D"/>
    <w:rsid w:val="00B75C99"/>
    <w:rsid w:val="00B80046"/>
    <w:rsid w:val="00B81BB3"/>
    <w:rsid w:val="00B85D2A"/>
    <w:rsid w:val="00B905F4"/>
    <w:rsid w:val="00B935EF"/>
    <w:rsid w:val="00B94539"/>
    <w:rsid w:val="00B96DB6"/>
    <w:rsid w:val="00BA20F1"/>
    <w:rsid w:val="00BA41EA"/>
    <w:rsid w:val="00BA55F1"/>
    <w:rsid w:val="00BB0D9E"/>
    <w:rsid w:val="00BB3252"/>
    <w:rsid w:val="00BB45BF"/>
    <w:rsid w:val="00BC7D3A"/>
    <w:rsid w:val="00BD0089"/>
    <w:rsid w:val="00BD0130"/>
    <w:rsid w:val="00BD35BD"/>
    <w:rsid w:val="00BE0DB4"/>
    <w:rsid w:val="00BE5770"/>
    <w:rsid w:val="00BE672A"/>
    <w:rsid w:val="00BF2379"/>
    <w:rsid w:val="00C004B3"/>
    <w:rsid w:val="00C008CB"/>
    <w:rsid w:val="00C008D4"/>
    <w:rsid w:val="00C0173C"/>
    <w:rsid w:val="00C023A2"/>
    <w:rsid w:val="00C0394E"/>
    <w:rsid w:val="00C0751C"/>
    <w:rsid w:val="00C07A7E"/>
    <w:rsid w:val="00C15197"/>
    <w:rsid w:val="00C16010"/>
    <w:rsid w:val="00C206B1"/>
    <w:rsid w:val="00C21546"/>
    <w:rsid w:val="00C21F79"/>
    <w:rsid w:val="00C26207"/>
    <w:rsid w:val="00C267B6"/>
    <w:rsid w:val="00C26D4B"/>
    <w:rsid w:val="00C31736"/>
    <w:rsid w:val="00C32351"/>
    <w:rsid w:val="00C32391"/>
    <w:rsid w:val="00C35A36"/>
    <w:rsid w:val="00C3714D"/>
    <w:rsid w:val="00C373F4"/>
    <w:rsid w:val="00C37D64"/>
    <w:rsid w:val="00C414DC"/>
    <w:rsid w:val="00C42B4E"/>
    <w:rsid w:val="00C43B1E"/>
    <w:rsid w:val="00C44B7F"/>
    <w:rsid w:val="00C44F27"/>
    <w:rsid w:val="00C50992"/>
    <w:rsid w:val="00C54C18"/>
    <w:rsid w:val="00C553DD"/>
    <w:rsid w:val="00C603E1"/>
    <w:rsid w:val="00C60805"/>
    <w:rsid w:val="00C638F3"/>
    <w:rsid w:val="00C6403D"/>
    <w:rsid w:val="00C65F5A"/>
    <w:rsid w:val="00C71085"/>
    <w:rsid w:val="00C722C9"/>
    <w:rsid w:val="00C73700"/>
    <w:rsid w:val="00C7654D"/>
    <w:rsid w:val="00C76979"/>
    <w:rsid w:val="00C80C48"/>
    <w:rsid w:val="00C812DD"/>
    <w:rsid w:val="00C81964"/>
    <w:rsid w:val="00C820ED"/>
    <w:rsid w:val="00C90C76"/>
    <w:rsid w:val="00C917B1"/>
    <w:rsid w:val="00C92B45"/>
    <w:rsid w:val="00C93CF4"/>
    <w:rsid w:val="00C97B53"/>
    <w:rsid w:val="00CA0506"/>
    <w:rsid w:val="00CA120D"/>
    <w:rsid w:val="00CA3C48"/>
    <w:rsid w:val="00CA3E97"/>
    <w:rsid w:val="00CA552B"/>
    <w:rsid w:val="00CB0895"/>
    <w:rsid w:val="00CB2678"/>
    <w:rsid w:val="00CB5A52"/>
    <w:rsid w:val="00CB5E2B"/>
    <w:rsid w:val="00CB785F"/>
    <w:rsid w:val="00CC082E"/>
    <w:rsid w:val="00CC225B"/>
    <w:rsid w:val="00CC7DAC"/>
    <w:rsid w:val="00CD1090"/>
    <w:rsid w:val="00CD24DF"/>
    <w:rsid w:val="00CD3C04"/>
    <w:rsid w:val="00CE11EC"/>
    <w:rsid w:val="00CE7471"/>
    <w:rsid w:val="00CF039C"/>
    <w:rsid w:val="00D04C74"/>
    <w:rsid w:val="00D07278"/>
    <w:rsid w:val="00D110A2"/>
    <w:rsid w:val="00D11284"/>
    <w:rsid w:val="00D13060"/>
    <w:rsid w:val="00D13750"/>
    <w:rsid w:val="00D13B22"/>
    <w:rsid w:val="00D145F8"/>
    <w:rsid w:val="00D23759"/>
    <w:rsid w:val="00D2690F"/>
    <w:rsid w:val="00D27C7C"/>
    <w:rsid w:val="00D3409B"/>
    <w:rsid w:val="00D3463C"/>
    <w:rsid w:val="00D37274"/>
    <w:rsid w:val="00D42080"/>
    <w:rsid w:val="00D42CE5"/>
    <w:rsid w:val="00D43926"/>
    <w:rsid w:val="00D4470A"/>
    <w:rsid w:val="00D56B09"/>
    <w:rsid w:val="00D605B6"/>
    <w:rsid w:val="00D6085B"/>
    <w:rsid w:val="00D640C1"/>
    <w:rsid w:val="00D65167"/>
    <w:rsid w:val="00D707FD"/>
    <w:rsid w:val="00D70D44"/>
    <w:rsid w:val="00D729C9"/>
    <w:rsid w:val="00D73A62"/>
    <w:rsid w:val="00D76434"/>
    <w:rsid w:val="00D80369"/>
    <w:rsid w:val="00D81C9F"/>
    <w:rsid w:val="00D82ACA"/>
    <w:rsid w:val="00D90C19"/>
    <w:rsid w:val="00D955C3"/>
    <w:rsid w:val="00D959B0"/>
    <w:rsid w:val="00D975B6"/>
    <w:rsid w:val="00DA23E0"/>
    <w:rsid w:val="00DA413E"/>
    <w:rsid w:val="00DA5751"/>
    <w:rsid w:val="00DA6F4B"/>
    <w:rsid w:val="00DB1CCE"/>
    <w:rsid w:val="00DB61E3"/>
    <w:rsid w:val="00DB61F9"/>
    <w:rsid w:val="00DB646D"/>
    <w:rsid w:val="00DC45CB"/>
    <w:rsid w:val="00DC4853"/>
    <w:rsid w:val="00DC58F7"/>
    <w:rsid w:val="00DC5A6C"/>
    <w:rsid w:val="00DC6E24"/>
    <w:rsid w:val="00DC6EA9"/>
    <w:rsid w:val="00DD23C9"/>
    <w:rsid w:val="00DD429F"/>
    <w:rsid w:val="00DD4E60"/>
    <w:rsid w:val="00DD535E"/>
    <w:rsid w:val="00DE1BCF"/>
    <w:rsid w:val="00DE2DEF"/>
    <w:rsid w:val="00DE35CE"/>
    <w:rsid w:val="00DE70D1"/>
    <w:rsid w:val="00DF492F"/>
    <w:rsid w:val="00E00C4E"/>
    <w:rsid w:val="00E01DF1"/>
    <w:rsid w:val="00E028C9"/>
    <w:rsid w:val="00E03C1B"/>
    <w:rsid w:val="00E045F3"/>
    <w:rsid w:val="00E073D0"/>
    <w:rsid w:val="00E07B63"/>
    <w:rsid w:val="00E10C27"/>
    <w:rsid w:val="00E10F40"/>
    <w:rsid w:val="00E11CC2"/>
    <w:rsid w:val="00E1337E"/>
    <w:rsid w:val="00E13E6B"/>
    <w:rsid w:val="00E169E5"/>
    <w:rsid w:val="00E20859"/>
    <w:rsid w:val="00E209DE"/>
    <w:rsid w:val="00E231A3"/>
    <w:rsid w:val="00E32161"/>
    <w:rsid w:val="00E34BE2"/>
    <w:rsid w:val="00E42138"/>
    <w:rsid w:val="00E434B4"/>
    <w:rsid w:val="00E44026"/>
    <w:rsid w:val="00E462ED"/>
    <w:rsid w:val="00E47E4A"/>
    <w:rsid w:val="00E50706"/>
    <w:rsid w:val="00E52282"/>
    <w:rsid w:val="00E54218"/>
    <w:rsid w:val="00E5473C"/>
    <w:rsid w:val="00E60F2E"/>
    <w:rsid w:val="00E6290D"/>
    <w:rsid w:val="00E631E8"/>
    <w:rsid w:val="00E654F8"/>
    <w:rsid w:val="00E657E8"/>
    <w:rsid w:val="00E7028B"/>
    <w:rsid w:val="00E71160"/>
    <w:rsid w:val="00E7169B"/>
    <w:rsid w:val="00E71D29"/>
    <w:rsid w:val="00E73B4F"/>
    <w:rsid w:val="00E73C98"/>
    <w:rsid w:val="00E76043"/>
    <w:rsid w:val="00E80BD2"/>
    <w:rsid w:val="00E80D91"/>
    <w:rsid w:val="00E8236D"/>
    <w:rsid w:val="00E86645"/>
    <w:rsid w:val="00E876AB"/>
    <w:rsid w:val="00E87797"/>
    <w:rsid w:val="00E91CB3"/>
    <w:rsid w:val="00E91D04"/>
    <w:rsid w:val="00E9261C"/>
    <w:rsid w:val="00E92AF3"/>
    <w:rsid w:val="00E934C2"/>
    <w:rsid w:val="00E93D74"/>
    <w:rsid w:val="00EA2AE0"/>
    <w:rsid w:val="00EA5270"/>
    <w:rsid w:val="00EA7CC4"/>
    <w:rsid w:val="00EB5ED0"/>
    <w:rsid w:val="00EB61A6"/>
    <w:rsid w:val="00EB6315"/>
    <w:rsid w:val="00EB6B8A"/>
    <w:rsid w:val="00EB7985"/>
    <w:rsid w:val="00EC2FEE"/>
    <w:rsid w:val="00EC3DD6"/>
    <w:rsid w:val="00EC4FF3"/>
    <w:rsid w:val="00EC786C"/>
    <w:rsid w:val="00ED1BB6"/>
    <w:rsid w:val="00ED6773"/>
    <w:rsid w:val="00EE3DF1"/>
    <w:rsid w:val="00EE75DB"/>
    <w:rsid w:val="00EF3C44"/>
    <w:rsid w:val="00EF4677"/>
    <w:rsid w:val="00EF59E4"/>
    <w:rsid w:val="00EF629E"/>
    <w:rsid w:val="00F00B80"/>
    <w:rsid w:val="00F01A02"/>
    <w:rsid w:val="00F02537"/>
    <w:rsid w:val="00F117B6"/>
    <w:rsid w:val="00F155AC"/>
    <w:rsid w:val="00F16A46"/>
    <w:rsid w:val="00F225E4"/>
    <w:rsid w:val="00F31535"/>
    <w:rsid w:val="00F31E63"/>
    <w:rsid w:val="00F323C1"/>
    <w:rsid w:val="00F34205"/>
    <w:rsid w:val="00F34632"/>
    <w:rsid w:val="00F3557B"/>
    <w:rsid w:val="00F42987"/>
    <w:rsid w:val="00F42A03"/>
    <w:rsid w:val="00F44AB0"/>
    <w:rsid w:val="00F509C0"/>
    <w:rsid w:val="00F511D0"/>
    <w:rsid w:val="00F54E38"/>
    <w:rsid w:val="00F54E4B"/>
    <w:rsid w:val="00F62481"/>
    <w:rsid w:val="00F62815"/>
    <w:rsid w:val="00F66070"/>
    <w:rsid w:val="00F673FA"/>
    <w:rsid w:val="00F70AC7"/>
    <w:rsid w:val="00F73C67"/>
    <w:rsid w:val="00F75FB7"/>
    <w:rsid w:val="00F76678"/>
    <w:rsid w:val="00F7711D"/>
    <w:rsid w:val="00F803BC"/>
    <w:rsid w:val="00F81967"/>
    <w:rsid w:val="00F82A62"/>
    <w:rsid w:val="00F83295"/>
    <w:rsid w:val="00F84149"/>
    <w:rsid w:val="00F9130C"/>
    <w:rsid w:val="00F91568"/>
    <w:rsid w:val="00F91D0F"/>
    <w:rsid w:val="00F9319D"/>
    <w:rsid w:val="00F942C8"/>
    <w:rsid w:val="00F9772D"/>
    <w:rsid w:val="00FA6074"/>
    <w:rsid w:val="00FA7A60"/>
    <w:rsid w:val="00FB17AB"/>
    <w:rsid w:val="00FB38C5"/>
    <w:rsid w:val="00FC079C"/>
    <w:rsid w:val="00FC11EE"/>
    <w:rsid w:val="00FC2D1B"/>
    <w:rsid w:val="00FC379A"/>
    <w:rsid w:val="00FC5FAE"/>
    <w:rsid w:val="00FD28C9"/>
    <w:rsid w:val="00FD29C6"/>
    <w:rsid w:val="00FD63F6"/>
    <w:rsid w:val="00FD691C"/>
    <w:rsid w:val="00FD762E"/>
    <w:rsid w:val="00FE0B9B"/>
    <w:rsid w:val="00FE1183"/>
    <w:rsid w:val="00FE138C"/>
    <w:rsid w:val="00FE17D5"/>
    <w:rsid w:val="00FE5F22"/>
    <w:rsid w:val="00FE741F"/>
    <w:rsid w:val="00FF023A"/>
    <w:rsid w:val="00FF03A9"/>
    <w:rsid w:val="00FF24FD"/>
    <w:rsid w:val="00FF3A40"/>
    <w:rsid w:val="00FF4C75"/>
    <w:rsid w:val="00FF6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19D4105"/>
  <w15:docId w15:val="{EBFF2DAD-263A-463E-97F2-3B740DF7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A1D"/>
    <w:rPr>
      <w:rFonts w:ascii="Arial" w:hAnsi="Arial"/>
      <w:sz w:val="24"/>
      <w:lang w:val="en-US" w:eastAsia="en-US"/>
    </w:rPr>
  </w:style>
  <w:style w:type="paragraph" w:styleId="Heading1">
    <w:name w:val="heading 1"/>
    <w:basedOn w:val="Normal"/>
    <w:next w:val="Normal"/>
    <w:qFormat/>
    <w:rsid w:val="00052A26"/>
    <w:pPr>
      <w:keepNext/>
      <w:outlineLvl w:val="0"/>
    </w:pPr>
    <w:rPr>
      <w:b/>
      <w:lang w:val="en-GB"/>
    </w:rPr>
  </w:style>
  <w:style w:type="paragraph" w:styleId="Heading5">
    <w:name w:val="heading 5"/>
    <w:basedOn w:val="Normal"/>
    <w:next w:val="Normal"/>
    <w:qFormat/>
    <w:rsid w:val="00052A26"/>
    <w:pPr>
      <w:keepNext/>
      <w:pBdr>
        <w:top w:val="single" w:sz="6" w:space="1" w:color="auto"/>
        <w:left w:val="single" w:sz="6" w:space="1" w:color="auto"/>
        <w:bottom w:val="single" w:sz="6" w:space="1" w:color="auto"/>
        <w:right w:val="single" w:sz="6" w:space="1" w:color="auto"/>
      </w:pBdr>
      <w:jc w:val="center"/>
      <w:outlineLvl w:val="4"/>
    </w:pPr>
    <w:rPr>
      <w:b/>
      <w:sz w:val="28"/>
    </w:rPr>
  </w:style>
  <w:style w:type="paragraph" w:styleId="Heading7">
    <w:name w:val="heading 7"/>
    <w:basedOn w:val="Normal"/>
    <w:next w:val="Normal"/>
    <w:qFormat/>
    <w:rsid w:val="00052A26"/>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2A26"/>
    <w:pPr>
      <w:tabs>
        <w:tab w:val="center" w:pos="4320"/>
        <w:tab w:val="right" w:pos="8640"/>
      </w:tabs>
    </w:pPr>
    <w:rPr>
      <w:lang w:val="en-GB"/>
    </w:rPr>
  </w:style>
  <w:style w:type="paragraph" w:styleId="Footer">
    <w:name w:val="footer"/>
    <w:basedOn w:val="Normal"/>
    <w:rsid w:val="00052A26"/>
    <w:pPr>
      <w:tabs>
        <w:tab w:val="center" w:pos="4320"/>
        <w:tab w:val="right" w:pos="8640"/>
      </w:tabs>
    </w:pPr>
    <w:rPr>
      <w:lang w:val="en-GB"/>
    </w:rPr>
  </w:style>
  <w:style w:type="paragraph" w:styleId="NormalWeb">
    <w:name w:val="Normal (Web)"/>
    <w:basedOn w:val="Normal"/>
    <w:rsid w:val="00C73700"/>
    <w:pPr>
      <w:spacing w:before="100" w:beforeAutospacing="1" w:after="100" w:afterAutospacing="1"/>
    </w:pPr>
    <w:rPr>
      <w:rFonts w:ascii="Times New Roman" w:hAnsi="Times New Roman"/>
      <w:szCs w:val="24"/>
    </w:rPr>
  </w:style>
  <w:style w:type="table" w:styleId="TableGrid">
    <w:name w:val="Table Grid"/>
    <w:basedOn w:val="TableNormal"/>
    <w:uiPriority w:val="59"/>
    <w:rsid w:val="00C73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81F17"/>
    <w:rPr>
      <w:rFonts w:ascii="Tahoma" w:hAnsi="Tahoma" w:cs="Tahoma"/>
      <w:sz w:val="16"/>
      <w:szCs w:val="16"/>
    </w:rPr>
  </w:style>
  <w:style w:type="character" w:styleId="PageNumber">
    <w:name w:val="page number"/>
    <w:basedOn w:val="DefaultParagraphFont"/>
    <w:rsid w:val="00CA3E97"/>
  </w:style>
  <w:style w:type="paragraph" w:styleId="BodyText">
    <w:name w:val="Body Text"/>
    <w:basedOn w:val="Normal"/>
    <w:rsid w:val="002C35AA"/>
    <w:pPr>
      <w:jc w:val="both"/>
    </w:pPr>
    <w:rPr>
      <w:sz w:val="22"/>
      <w:lang w:val="en-GB"/>
    </w:rPr>
  </w:style>
  <w:style w:type="paragraph" w:styleId="ListParagraph">
    <w:name w:val="List Paragraph"/>
    <w:basedOn w:val="Normal"/>
    <w:uiPriority w:val="34"/>
    <w:qFormat/>
    <w:rsid w:val="00D13060"/>
    <w:pPr>
      <w:ind w:left="720"/>
    </w:pPr>
  </w:style>
  <w:style w:type="character" w:customStyle="1" w:styleId="HeaderChar">
    <w:name w:val="Header Char"/>
    <w:basedOn w:val="DefaultParagraphFont"/>
    <w:link w:val="Header"/>
    <w:uiPriority w:val="99"/>
    <w:rsid w:val="00013F33"/>
    <w:rPr>
      <w:rFonts w:ascii="Arial" w:hAnsi="Arial"/>
      <w:sz w:val="24"/>
      <w:lang w:eastAsia="en-US"/>
    </w:rPr>
  </w:style>
  <w:style w:type="paragraph" w:customStyle="1" w:styleId="Pa0">
    <w:name w:val="Pa0"/>
    <w:basedOn w:val="Normal"/>
    <w:next w:val="Normal"/>
    <w:uiPriority w:val="99"/>
    <w:rsid w:val="000116BA"/>
    <w:pPr>
      <w:autoSpaceDE w:val="0"/>
      <w:autoSpaceDN w:val="0"/>
      <w:adjustRightInd w:val="0"/>
      <w:spacing w:line="241" w:lineRule="atLeast"/>
    </w:pPr>
    <w:rPr>
      <w:rFonts w:ascii="Frutiger LT Pro 45 Light" w:hAnsi="Frutiger LT Pro 45 Light"/>
      <w:szCs w:val="24"/>
      <w:lang w:val="en-GB" w:eastAsia="en-GB"/>
    </w:rPr>
  </w:style>
  <w:style w:type="character" w:customStyle="1" w:styleId="A7">
    <w:name w:val="A7"/>
    <w:uiPriority w:val="99"/>
    <w:rsid w:val="000116BA"/>
    <w:rPr>
      <w:rFonts w:cs="Frutiger LT Pro 45 Light"/>
      <w:color w:val="000000"/>
      <w:sz w:val="18"/>
      <w:szCs w:val="18"/>
    </w:rPr>
  </w:style>
  <w:style w:type="character" w:styleId="Hyperlink">
    <w:name w:val="Hyperlink"/>
    <w:basedOn w:val="DefaultParagraphFont"/>
    <w:rsid w:val="00B01199"/>
    <w:rPr>
      <w:color w:val="0000FF" w:themeColor="hyperlink"/>
      <w:u w:val="single"/>
    </w:rPr>
  </w:style>
  <w:style w:type="character" w:styleId="CommentReference">
    <w:name w:val="annotation reference"/>
    <w:basedOn w:val="DefaultParagraphFont"/>
    <w:uiPriority w:val="99"/>
    <w:rsid w:val="000D0B37"/>
    <w:rPr>
      <w:sz w:val="16"/>
      <w:szCs w:val="16"/>
    </w:rPr>
  </w:style>
  <w:style w:type="paragraph" w:styleId="CommentText">
    <w:name w:val="annotation text"/>
    <w:basedOn w:val="Normal"/>
    <w:link w:val="CommentTextChar"/>
    <w:uiPriority w:val="99"/>
    <w:rsid w:val="000D0B37"/>
    <w:rPr>
      <w:sz w:val="20"/>
    </w:rPr>
  </w:style>
  <w:style w:type="character" w:customStyle="1" w:styleId="CommentTextChar">
    <w:name w:val="Comment Text Char"/>
    <w:basedOn w:val="DefaultParagraphFont"/>
    <w:link w:val="CommentText"/>
    <w:uiPriority w:val="99"/>
    <w:rsid w:val="000D0B37"/>
    <w:rPr>
      <w:rFonts w:ascii="Arial" w:hAnsi="Arial"/>
      <w:lang w:val="en-US" w:eastAsia="en-US"/>
    </w:rPr>
  </w:style>
  <w:style w:type="paragraph" w:styleId="CommentSubject">
    <w:name w:val="annotation subject"/>
    <w:basedOn w:val="CommentText"/>
    <w:next w:val="CommentText"/>
    <w:link w:val="CommentSubjectChar"/>
    <w:rsid w:val="000D0B37"/>
    <w:rPr>
      <w:b/>
      <w:bCs/>
    </w:rPr>
  </w:style>
  <w:style w:type="character" w:customStyle="1" w:styleId="CommentSubjectChar">
    <w:name w:val="Comment Subject Char"/>
    <w:basedOn w:val="CommentTextChar"/>
    <w:link w:val="CommentSubject"/>
    <w:rsid w:val="000D0B37"/>
    <w:rPr>
      <w:rFonts w:ascii="Arial" w:hAnsi="Arial"/>
      <w:b/>
      <w:bCs/>
      <w:lang w:val="en-US" w:eastAsia="en-US"/>
    </w:rPr>
  </w:style>
  <w:style w:type="paragraph" w:customStyle="1" w:styleId="Default">
    <w:name w:val="Default"/>
    <w:rsid w:val="005E53E9"/>
    <w:pPr>
      <w:autoSpaceDE w:val="0"/>
      <w:autoSpaceDN w:val="0"/>
      <w:adjustRightInd w:val="0"/>
    </w:pPr>
    <w:rPr>
      <w:rFonts w:ascii="Arial" w:eastAsia="Calibri" w:hAnsi="Arial" w:cs="Arial"/>
      <w:color w:val="000000"/>
      <w:sz w:val="24"/>
      <w:szCs w:val="24"/>
    </w:rPr>
  </w:style>
  <w:style w:type="paragraph" w:styleId="Revision">
    <w:name w:val="Revision"/>
    <w:hidden/>
    <w:uiPriority w:val="99"/>
    <w:semiHidden/>
    <w:rsid w:val="00692801"/>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7404">
      <w:bodyDiv w:val="1"/>
      <w:marLeft w:val="0"/>
      <w:marRight w:val="0"/>
      <w:marTop w:val="0"/>
      <w:marBottom w:val="0"/>
      <w:divBdr>
        <w:top w:val="none" w:sz="0" w:space="0" w:color="auto"/>
        <w:left w:val="none" w:sz="0" w:space="0" w:color="auto"/>
        <w:bottom w:val="none" w:sz="0" w:space="0" w:color="auto"/>
        <w:right w:val="none" w:sz="0" w:space="0" w:color="auto"/>
      </w:divBdr>
    </w:div>
    <w:div w:id="259291551">
      <w:bodyDiv w:val="1"/>
      <w:marLeft w:val="0"/>
      <w:marRight w:val="0"/>
      <w:marTop w:val="0"/>
      <w:marBottom w:val="0"/>
      <w:divBdr>
        <w:top w:val="none" w:sz="0" w:space="0" w:color="auto"/>
        <w:left w:val="none" w:sz="0" w:space="0" w:color="auto"/>
        <w:bottom w:val="none" w:sz="0" w:space="0" w:color="auto"/>
        <w:right w:val="none" w:sz="0" w:space="0" w:color="auto"/>
      </w:divBdr>
    </w:div>
    <w:div w:id="285739586">
      <w:bodyDiv w:val="1"/>
      <w:marLeft w:val="0"/>
      <w:marRight w:val="0"/>
      <w:marTop w:val="0"/>
      <w:marBottom w:val="0"/>
      <w:divBdr>
        <w:top w:val="none" w:sz="0" w:space="0" w:color="auto"/>
        <w:left w:val="none" w:sz="0" w:space="0" w:color="auto"/>
        <w:bottom w:val="none" w:sz="0" w:space="0" w:color="auto"/>
        <w:right w:val="none" w:sz="0" w:space="0" w:color="auto"/>
      </w:divBdr>
    </w:div>
    <w:div w:id="404379459">
      <w:bodyDiv w:val="1"/>
      <w:marLeft w:val="0"/>
      <w:marRight w:val="0"/>
      <w:marTop w:val="0"/>
      <w:marBottom w:val="0"/>
      <w:divBdr>
        <w:top w:val="none" w:sz="0" w:space="0" w:color="auto"/>
        <w:left w:val="none" w:sz="0" w:space="0" w:color="auto"/>
        <w:bottom w:val="none" w:sz="0" w:space="0" w:color="auto"/>
        <w:right w:val="none" w:sz="0" w:space="0" w:color="auto"/>
      </w:divBdr>
    </w:div>
    <w:div w:id="409159524">
      <w:bodyDiv w:val="1"/>
      <w:marLeft w:val="0"/>
      <w:marRight w:val="0"/>
      <w:marTop w:val="0"/>
      <w:marBottom w:val="0"/>
      <w:divBdr>
        <w:top w:val="none" w:sz="0" w:space="0" w:color="auto"/>
        <w:left w:val="none" w:sz="0" w:space="0" w:color="auto"/>
        <w:bottom w:val="none" w:sz="0" w:space="0" w:color="auto"/>
        <w:right w:val="none" w:sz="0" w:space="0" w:color="auto"/>
      </w:divBdr>
    </w:div>
    <w:div w:id="465513254">
      <w:bodyDiv w:val="1"/>
      <w:marLeft w:val="0"/>
      <w:marRight w:val="0"/>
      <w:marTop w:val="0"/>
      <w:marBottom w:val="0"/>
      <w:divBdr>
        <w:top w:val="none" w:sz="0" w:space="0" w:color="auto"/>
        <w:left w:val="none" w:sz="0" w:space="0" w:color="auto"/>
        <w:bottom w:val="none" w:sz="0" w:space="0" w:color="auto"/>
        <w:right w:val="none" w:sz="0" w:space="0" w:color="auto"/>
      </w:divBdr>
    </w:div>
    <w:div w:id="556281874">
      <w:bodyDiv w:val="1"/>
      <w:marLeft w:val="0"/>
      <w:marRight w:val="0"/>
      <w:marTop w:val="0"/>
      <w:marBottom w:val="0"/>
      <w:divBdr>
        <w:top w:val="none" w:sz="0" w:space="0" w:color="auto"/>
        <w:left w:val="none" w:sz="0" w:space="0" w:color="auto"/>
        <w:bottom w:val="none" w:sz="0" w:space="0" w:color="auto"/>
        <w:right w:val="none" w:sz="0" w:space="0" w:color="auto"/>
      </w:divBdr>
    </w:div>
    <w:div w:id="879438559">
      <w:bodyDiv w:val="1"/>
      <w:marLeft w:val="0"/>
      <w:marRight w:val="0"/>
      <w:marTop w:val="0"/>
      <w:marBottom w:val="0"/>
      <w:divBdr>
        <w:top w:val="none" w:sz="0" w:space="0" w:color="auto"/>
        <w:left w:val="none" w:sz="0" w:space="0" w:color="auto"/>
        <w:bottom w:val="none" w:sz="0" w:space="0" w:color="auto"/>
        <w:right w:val="none" w:sz="0" w:space="0" w:color="auto"/>
      </w:divBdr>
    </w:div>
    <w:div w:id="888538468">
      <w:bodyDiv w:val="1"/>
      <w:marLeft w:val="0"/>
      <w:marRight w:val="0"/>
      <w:marTop w:val="0"/>
      <w:marBottom w:val="0"/>
      <w:divBdr>
        <w:top w:val="none" w:sz="0" w:space="0" w:color="auto"/>
        <w:left w:val="none" w:sz="0" w:space="0" w:color="auto"/>
        <w:bottom w:val="none" w:sz="0" w:space="0" w:color="auto"/>
        <w:right w:val="none" w:sz="0" w:space="0" w:color="auto"/>
      </w:divBdr>
    </w:div>
    <w:div w:id="946159458">
      <w:bodyDiv w:val="1"/>
      <w:marLeft w:val="0"/>
      <w:marRight w:val="0"/>
      <w:marTop w:val="0"/>
      <w:marBottom w:val="0"/>
      <w:divBdr>
        <w:top w:val="none" w:sz="0" w:space="0" w:color="auto"/>
        <w:left w:val="none" w:sz="0" w:space="0" w:color="auto"/>
        <w:bottom w:val="none" w:sz="0" w:space="0" w:color="auto"/>
        <w:right w:val="none" w:sz="0" w:space="0" w:color="auto"/>
      </w:divBdr>
    </w:div>
    <w:div w:id="1549535067">
      <w:bodyDiv w:val="1"/>
      <w:marLeft w:val="0"/>
      <w:marRight w:val="0"/>
      <w:marTop w:val="0"/>
      <w:marBottom w:val="0"/>
      <w:divBdr>
        <w:top w:val="none" w:sz="0" w:space="0" w:color="auto"/>
        <w:left w:val="none" w:sz="0" w:space="0" w:color="auto"/>
        <w:bottom w:val="none" w:sz="0" w:space="0" w:color="auto"/>
        <w:right w:val="none" w:sz="0" w:space="0" w:color="auto"/>
      </w:divBdr>
    </w:div>
    <w:div w:id="1613197818">
      <w:bodyDiv w:val="1"/>
      <w:marLeft w:val="0"/>
      <w:marRight w:val="0"/>
      <w:marTop w:val="0"/>
      <w:marBottom w:val="0"/>
      <w:divBdr>
        <w:top w:val="none" w:sz="0" w:space="0" w:color="auto"/>
        <w:left w:val="none" w:sz="0" w:space="0" w:color="auto"/>
        <w:bottom w:val="none" w:sz="0" w:space="0" w:color="auto"/>
        <w:right w:val="none" w:sz="0" w:space="0" w:color="auto"/>
      </w:divBdr>
    </w:div>
    <w:div w:id="1628273346">
      <w:bodyDiv w:val="1"/>
      <w:marLeft w:val="0"/>
      <w:marRight w:val="0"/>
      <w:marTop w:val="0"/>
      <w:marBottom w:val="0"/>
      <w:divBdr>
        <w:top w:val="none" w:sz="0" w:space="0" w:color="auto"/>
        <w:left w:val="none" w:sz="0" w:space="0" w:color="auto"/>
        <w:bottom w:val="none" w:sz="0" w:space="0" w:color="auto"/>
        <w:right w:val="none" w:sz="0" w:space="0" w:color="auto"/>
      </w:divBdr>
    </w:div>
    <w:div w:id="1767069897">
      <w:bodyDiv w:val="1"/>
      <w:marLeft w:val="0"/>
      <w:marRight w:val="0"/>
      <w:marTop w:val="0"/>
      <w:marBottom w:val="0"/>
      <w:divBdr>
        <w:top w:val="none" w:sz="0" w:space="0" w:color="auto"/>
        <w:left w:val="none" w:sz="0" w:space="0" w:color="auto"/>
        <w:bottom w:val="none" w:sz="0" w:space="0" w:color="auto"/>
        <w:right w:val="none" w:sz="0" w:space="0" w:color="auto"/>
      </w:divBdr>
    </w:div>
    <w:div w:id="1775442089">
      <w:bodyDiv w:val="1"/>
      <w:marLeft w:val="0"/>
      <w:marRight w:val="0"/>
      <w:marTop w:val="0"/>
      <w:marBottom w:val="0"/>
      <w:divBdr>
        <w:top w:val="none" w:sz="0" w:space="0" w:color="auto"/>
        <w:left w:val="none" w:sz="0" w:space="0" w:color="auto"/>
        <w:bottom w:val="none" w:sz="0" w:space="0" w:color="auto"/>
        <w:right w:val="none" w:sz="0" w:space="0" w:color="auto"/>
      </w:divBdr>
    </w:div>
    <w:div w:id="1824085283">
      <w:bodyDiv w:val="1"/>
      <w:marLeft w:val="0"/>
      <w:marRight w:val="0"/>
      <w:marTop w:val="0"/>
      <w:marBottom w:val="0"/>
      <w:divBdr>
        <w:top w:val="none" w:sz="0" w:space="0" w:color="auto"/>
        <w:left w:val="none" w:sz="0" w:space="0" w:color="auto"/>
        <w:bottom w:val="none" w:sz="0" w:space="0" w:color="auto"/>
        <w:right w:val="none" w:sz="0" w:space="0" w:color="auto"/>
      </w:divBdr>
    </w:div>
    <w:div w:id="1826119030">
      <w:bodyDiv w:val="1"/>
      <w:marLeft w:val="0"/>
      <w:marRight w:val="0"/>
      <w:marTop w:val="0"/>
      <w:marBottom w:val="0"/>
      <w:divBdr>
        <w:top w:val="none" w:sz="0" w:space="0" w:color="auto"/>
        <w:left w:val="none" w:sz="0" w:space="0" w:color="auto"/>
        <w:bottom w:val="none" w:sz="0" w:space="0" w:color="auto"/>
        <w:right w:val="none" w:sz="0" w:space="0" w:color="auto"/>
      </w:divBdr>
    </w:div>
    <w:div w:id="1858932816">
      <w:bodyDiv w:val="1"/>
      <w:marLeft w:val="0"/>
      <w:marRight w:val="0"/>
      <w:marTop w:val="0"/>
      <w:marBottom w:val="0"/>
      <w:divBdr>
        <w:top w:val="none" w:sz="0" w:space="0" w:color="auto"/>
        <w:left w:val="none" w:sz="0" w:space="0" w:color="auto"/>
        <w:bottom w:val="none" w:sz="0" w:space="0" w:color="auto"/>
        <w:right w:val="none" w:sz="0" w:space="0" w:color="auto"/>
      </w:divBdr>
    </w:div>
    <w:div w:id="194518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oplefirst.nhsbt.nhs.uk/Learning-and-Development/the-9-box-grid.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gland.nhs.uk/wp-content/uploads/2019/01/wres-leadership-strateg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D46ED-4736-4247-AE65-FF5C48F19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2431</Words>
  <Characters>14177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Agenda Item</vt:lpstr>
    </vt:vector>
  </TitlesOfParts>
  <Company>South Essex Partnership NHS Foundation Trust</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dc:title>
  <dc:creator>pmorri</dc:creator>
  <cp:lastModifiedBy>Brisco Gary (R1L) Essex Partnership</cp:lastModifiedBy>
  <cp:revision>15</cp:revision>
  <cp:lastPrinted>2020-09-08T09:39:00Z</cp:lastPrinted>
  <dcterms:created xsi:type="dcterms:W3CDTF">2022-11-01T09:40:00Z</dcterms:created>
  <dcterms:modified xsi:type="dcterms:W3CDTF">2023-02-07T12:18:00Z</dcterms:modified>
</cp:coreProperties>
</file>